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9E" w:rsidRPr="00E36072" w:rsidRDefault="008B1B8F" w:rsidP="00E36072">
      <w:pPr>
        <w:pStyle w:val="FrontPageSmall"/>
      </w:pPr>
      <w:r>
        <w:t>februar 2013</w:t>
      </w:r>
    </w:p>
    <w:p w:rsidR="0001439D" w:rsidRPr="007A0016" w:rsidRDefault="001E3B79" w:rsidP="00E36072">
      <w:pPr>
        <w:pStyle w:val="FrontPageSmall"/>
      </w:pPr>
      <w:r>
        <w:t>Autoretur</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4A0" w:firstRow="1" w:lastRow="0" w:firstColumn="1" w:lastColumn="0" w:noHBand="0" w:noVBand="1"/>
      </w:tblPr>
      <w:tblGrid>
        <w:gridCol w:w="2722"/>
        <w:gridCol w:w="2722"/>
        <w:gridCol w:w="2722"/>
        <w:gridCol w:w="2835"/>
      </w:tblGrid>
      <w:tr w:rsidR="00125409" w:rsidRPr="00BC16C5" w:rsidTr="004E7545">
        <w:trPr>
          <w:trHeight w:hRule="exact" w:val="652"/>
          <w:jc w:val="right"/>
        </w:trPr>
        <w:tc>
          <w:tcPr>
            <w:tcW w:w="2722" w:type="dxa"/>
          </w:tcPr>
          <w:p w:rsidR="00125409" w:rsidRPr="00BC16C5" w:rsidRDefault="00125409" w:rsidP="00125409">
            <w:pPr>
              <w:pStyle w:val="FooterCowiLogo"/>
              <w:framePr w:wrap="around" w:x="886" w:y="15480" w:anchorLock="1"/>
              <w:jc w:val="right"/>
            </w:pPr>
          </w:p>
        </w:tc>
        <w:tc>
          <w:tcPr>
            <w:tcW w:w="2722" w:type="dxa"/>
          </w:tcPr>
          <w:p w:rsidR="00125409" w:rsidRPr="00BC16C5" w:rsidRDefault="00125409" w:rsidP="00125409">
            <w:pPr>
              <w:pStyle w:val="FooterCowiLogo"/>
              <w:framePr w:wrap="around" w:x="886" w:y="15480" w:anchorLock="1"/>
              <w:jc w:val="right"/>
            </w:pPr>
          </w:p>
        </w:tc>
        <w:tc>
          <w:tcPr>
            <w:tcW w:w="2722" w:type="dxa"/>
          </w:tcPr>
          <w:p w:rsidR="00125409" w:rsidRPr="00BC16C5" w:rsidRDefault="00125409" w:rsidP="00125409">
            <w:pPr>
              <w:pStyle w:val="FooterCowiLogo"/>
              <w:framePr w:wrap="around" w:x="886" w:y="15480" w:anchorLock="1"/>
              <w:jc w:val="right"/>
            </w:pPr>
          </w:p>
        </w:tc>
        <w:tc>
          <w:tcPr>
            <w:tcW w:w="2835" w:type="dxa"/>
            <w:tcMar>
              <w:right w:w="680" w:type="dxa"/>
            </w:tcMar>
          </w:tcPr>
          <w:p w:rsidR="00125409" w:rsidRPr="00BC16C5" w:rsidRDefault="00125409" w:rsidP="00125409">
            <w:pPr>
              <w:pStyle w:val="FooterCowiLogo"/>
              <w:framePr w:wrap="around" w:x="886" w:y="15480" w:anchorLock="1"/>
              <w:jc w:val="right"/>
            </w:pPr>
            <w:r w:rsidRPr="00BC16C5">
              <w:rPr>
                <w:lang w:eastAsia="nb-NO"/>
              </w:rPr>
              <w:drawing>
                <wp:inline distT="0" distB="0" distL="0" distR="0" wp14:anchorId="780DADCF" wp14:editId="3FD1D6FC">
                  <wp:extent cx="1360800" cy="41040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0800" cy="410400"/>
                          </a:xfrm>
                          <a:prstGeom prst="rect">
                            <a:avLst/>
                          </a:prstGeom>
                        </pic:spPr>
                      </pic:pic>
                    </a:graphicData>
                  </a:graphic>
                </wp:inline>
              </w:drawing>
            </w:r>
          </w:p>
        </w:tc>
      </w:tr>
    </w:tbl>
    <w:p w:rsidR="00125409" w:rsidRPr="00BC16C5" w:rsidRDefault="00125409" w:rsidP="00125409">
      <w:pPr>
        <w:pStyle w:val="FooterCowiLogo"/>
        <w:framePr w:wrap="around" w:x="886" w:y="15480" w:anchorLock="1"/>
      </w:pPr>
    </w:p>
    <w:p w:rsidR="0001439D" w:rsidRPr="00B70078" w:rsidRDefault="00B70078" w:rsidP="00243E45">
      <w:pPr>
        <w:pStyle w:val="CowiTitle"/>
      </w:pPr>
      <w:r w:rsidRPr="00B70078">
        <w:t>Utrangerte kjøretøy og miljøgifter i materialstrømmer ved fragmenteringsverk</w:t>
      </w:r>
    </w:p>
    <w:p w:rsidR="00243E45" w:rsidRPr="00B70078" w:rsidRDefault="00243E45" w:rsidP="00243E45">
      <w:pPr>
        <w:pStyle w:val="FrontPageSmall"/>
      </w:pPr>
      <w:r w:rsidRPr="00B70078">
        <w:t>-</w:t>
      </w:r>
      <w:r w:rsidR="00B70078" w:rsidRPr="00B70078">
        <w:t>et overblikk</w:t>
      </w:r>
    </w:p>
    <w:p w:rsidR="0001439D" w:rsidRPr="00B70078" w:rsidRDefault="0001439D" w:rsidP="00E36072">
      <w:pPr>
        <w:pStyle w:val="FrontPageSmall"/>
      </w:pPr>
    </w:p>
    <w:p w:rsidR="0001439D" w:rsidRPr="00B70078" w:rsidRDefault="0001439D">
      <w:pPr>
        <w:pStyle w:val="FrontPageImage"/>
        <w:spacing w:before="851"/>
      </w:pPr>
    </w:p>
    <w:p w:rsidR="0001439D" w:rsidRPr="00B70078" w:rsidRDefault="0001439D">
      <w:pPr>
        <w:pStyle w:val="FrontPageImage"/>
        <w:sectPr w:rsidR="0001439D" w:rsidRPr="00B70078" w:rsidSect="005E7064">
          <w:headerReference w:type="default" r:id="rId13"/>
          <w:type w:val="oddPage"/>
          <w:pgSz w:w="11907" w:h="16840" w:code="9"/>
          <w:pgMar w:top="1134" w:right="2552" w:bottom="2041" w:left="1418" w:header="851" w:footer="369" w:gutter="0"/>
          <w:pgNumType w:start="1"/>
          <w:cols w:space="708"/>
        </w:sectPr>
      </w:pPr>
    </w:p>
    <w:p w:rsidR="00274A61" w:rsidRPr="005C6EBE" w:rsidRDefault="00274A61" w:rsidP="00274A61">
      <w:pPr>
        <w:pStyle w:val="HeaderCowiLogo"/>
        <w:framePr w:wrap="around" w:x="8506" w:y="676" w:anchorLock="1"/>
        <w:rPr>
          <w:lang w:val="en-US"/>
        </w:rPr>
      </w:pPr>
      <w:r w:rsidRPr="005F6A28">
        <w:rPr>
          <w:noProof/>
          <w:lang w:eastAsia="nb-NO"/>
        </w:rPr>
        <w:drawing>
          <wp:inline distT="0" distB="0" distL="0" distR="0" wp14:anchorId="703153E4" wp14:editId="2F6C4392">
            <wp:extent cx="1360831" cy="41004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0831" cy="410040"/>
                    </a:xfrm>
                    <a:prstGeom prst="rect">
                      <a:avLst/>
                    </a:prstGeom>
                  </pic:spPr>
                </pic:pic>
              </a:graphicData>
            </a:graphic>
          </wp:inline>
        </w:drawing>
      </w:r>
      <w:r w:rsidRPr="005C6EBE">
        <w:rPr>
          <w:lang w:val="en-US"/>
        </w:rPr>
        <w:t xml:space="preserve"> </w:t>
      </w:r>
    </w:p>
    <w:p w:rsidR="00274A61" w:rsidRDefault="001E3B79" w:rsidP="00274A61">
      <w:pPr>
        <w:pStyle w:val="HeaderCowiAddress"/>
        <w:framePr w:wrap="around" w:x="8506" w:y="676" w:anchorLock="1"/>
      </w:pPr>
      <w:r w:rsidRPr="005C6EBE">
        <w:rPr>
          <w:rStyle w:val="CowiLabel"/>
          <w:lang w:val="en-US"/>
        </w:rPr>
        <w:tab/>
      </w:r>
      <w:r w:rsidRPr="001E3B79">
        <w:rPr>
          <w:rStyle w:val="CowiLabel"/>
        </w:rPr>
        <w:t>Adresse</w:t>
      </w:r>
      <w:r w:rsidRPr="001E3B79">
        <w:tab/>
        <w:t>COWI AS</w:t>
      </w:r>
      <w:r>
        <w:br/>
        <w:t>Otto Nielsens veg 12</w:t>
      </w:r>
      <w:r>
        <w:br/>
        <w:t>Postboks 2564 Sentrum</w:t>
      </w:r>
      <w:r>
        <w:br/>
        <w:t>7414 Trondheim</w:t>
      </w:r>
    </w:p>
    <w:p w:rsidR="001E3B79" w:rsidRDefault="001E3B79" w:rsidP="00274A61">
      <w:pPr>
        <w:pStyle w:val="HeaderCowiAddress"/>
        <w:framePr w:wrap="around" w:x="8506" w:y="676" w:anchorLock="1"/>
      </w:pPr>
      <w:r w:rsidRPr="001E3B79">
        <w:rPr>
          <w:rStyle w:val="CowiLabel"/>
        </w:rPr>
        <w:tab/>
        <w:t>Tlf</w:t>
      </w:r>
      <w:r w:rsidRPr="001E3B79">
        <w:tab/>
        <w:t>+47 02694</w:t>
      </w:r>
    </w:p>
    <w:p w:rsidR="001E3B79" w:rsidRDefault="001E3B79" w:rsidP="00274A61">
      <w:pPr>
        <w:pStyle w:val="HeaderCowiAddress"/>
        <w:framePr w:wrap="around" w:x="8506" w:y="676" w:anchorLock="1"/>
      </w:pPr>
      <w:r w:rsidRPr="001E3B79">
        <w:rPr>
          <w:rStyle w:val="CowiLabel"/>
        </w:rPr>
        <w:tab/>
        <w:t>www</w:t>
      </w:r>
      <w:r w:rsidRPr="001E3B79">
        <w:tab/>
        <w:t>cowi.no</w:t>
      </w:r>
    </w:p>
    <w:p w:rsidR="00274A61" w:rsidRPr="000F4078" w:rsidRDefault="001E3B79" w:rsidP="005F7D4D">
      <w:pPr>
        <w:pStyle w:val="FrontPageFrame"/>
        <w:framePr w:wrap="around"/>
      </w:pPr>
      <w:r>
        <w:rPr>
          <w:rStyle w:val="CowiLabel"/>
        </w:rPr>
        <w:t>Oppdragsnr.</w:t>
      </w:r>
      <w:r w:rsidR="00274A61" w:rsidRPr="000F4078">
        <w:tab/>
      </w:r>
      <w:r>
        <w:t>137155</w:t>
      </w:r>
    </w:p>
    <w:p w:rsidR="00274A61" w:rsidRPr="000F4078" w:rsidRDefault="001E3B79" w:rsidP="005F7D4D">
      <w:pPr>
        <w:pStyle w:val="FrontPageFrame"/>
        <w:framePr w:wrap="around"/>
      </w:pPr>
      <w:r>
        <w:rPr>
          <w:rStyle w:val="CowiLabel"/>
        </w:rPr>
        <w:t>Dokumentnr.</w:t>
      </w:r>
      <w:r w:rsidR="00274A61" w:rsidRPr="000F4078">
        <w:tab/>
      </w:r>
      <w:r>
        <w:t>01</w:t>
      </w:r>
    </w:p>
    <w:p w:rsidR="00274A61" w:rsidRPr="000F4078" w:rsidRDefault="001E3B79" w:rsidP="005F7D4D">
      <w:pPr>
        <w:pStyle w:val="FrontPageFrame"/>
        <w:framePr w:wrap="around"/>
      </w:pPr>
      <w:r>
        <w:rPr>
          <w:rStyle w:val="CowiLabel"/>
        </w:rPr>
        <w:t>Versjon</w:t>
      </w:r>
      <w:r w:rsidR="00274A61" w:rsidRPr="000F4078">
        <w:tab/>
      </w:r>
      <w:r>
        <w:t>01</w:t>
      </w:r>
    </w:p>
    <w:p w:rsidR="00274A61" w:rsidRPr="000F4078" w:rsidRDefault="001E3B79" w:rsidP="005F7D4D">
      <w:pPr>
        <w:pStyle w:val="FrontPageFrame"/>
        <w:framePr w:wrap="around"/>
      </w:pPr>
      <w:r>
        <w:rPr>
          <w:rStyle w:val="CowiLabel"/>
        </w:rPr>
        <w:t>Utgivelsesdato</w:t>
      </w:r>
      <w:r w:rsidR="00274A61" w:rsidRPr="000F4078">
        <w:tab/>
      </w:r>
    </w:p>
    <w:p w:rsidR="00274A61" w:rsidRPr="000F4078" w:rsidRDefault="001E3B79" w:rsidP="005F7D4D">
      <w:pPr>
        <w:pStyle w:val="FrontPageFrame"/>
        <w:framePr w:wrap="around"/>
      </w:pPr>
      <w:r>
        <w:rPr>
          <w:rStyle w:val="CowiLabel"/>
        </w:rPr>
        <w:t>Utarbeidet</w:t>
      </w:r>
      <w:r w:rsidR="00274A61" w:rsidRPr="000F4078">
        <w:tab/>
      </w:r>
      <w:r>
        <w:t>KESG</w:t>
      </w:r>
    </w:p>
    <w:p w:rsidR="00274A61" w:rsidRPr="000F4078" w:rsidRDefault="001E3B79" w:rsidP="005F7D4D">
      <w:pPr>
        <w:pStyle w:val="FrontPageFrame"/>
        <w:framePr w:wrap="around"/>
      </w:pPr>
      <w:r>
        <w:rPr>
          <w:rStyle w:val="CowiLabel"/>
        </w:rPr>
        <w:t>Kontrollert</w:t>
      </w:r>
      <w:r w:rsidR="00274A61" w:rsidRPr="000F4078">
        <w:tab/>
      </w:r>
      <w:r>
        <w:t>AAHE</w:t>
      </w:r>
    </w:p>
    <w:p w:rsidR="00274A61" w:rsidRPr="00C6454C" w:rsidRDefault="001E3B79" w:rsidP="005F7D4D">
      <w:pPr>
        <w:pStyle w:val="FrontPageFrame"/>
        <w:framePr w:wrap="around"/>
      </w:pPr>
      <w:r w:rsidRPr="005F2D20">
        <w:rPr>
          <w:rStyle w:val="CowiLabel"/>
        </w:rPr>
        <w:t>Godkjent</w:t>
      </w:r>
      <w:r w:rsidR="00274A61" w:rsidRPr="005F2D20">
        <w:tab/>
      </w:r>
    </w:p>
    <w:p w:rsidR="00201D9E" w:rsidRPr="00C6454C" w:rsidRDefault="001834B4" w:rsidP="00E36072">
      <w:pPr>
        <w:pStyle w:val="FrontPageSmall"/>
      </w:pPr>
      <w:r>
        <w:t>Februar 2013</w:t>
      </w:r>
    </w:p>
    <w:p w:rsidR="0001439D" w:rsidRPr="00C6454C" w:rsidRDefault="001E3B79" w:rsidP="00E36072">
      <w:pPr>
        <w:pStyle w:val="FrontPageSmall"/>
      </w:pPr>
      <w:r w:rsidRPr="00C6454C">
        <w:t>Autoretur</w:t>
      </w:r>
    </w:p>
    <w:p w:rsidR="00B70078" w:rsidRPr="00B70078" w:rsidRDefault="00B70078" w:rsidP="00B70078">
      <w:pPr>
        <w:pStyle w:val="CowiTitle"/>
      </w:pPr>
      <w:r w:rsidRPr="00B70078">
        <w:t>Utrangerte kjøretøy og miljøgifter i materialstrømmer ved fragmenteringsverk</w:t>
      </w:r>
    </w:p>
    <w:p w:rsidR="00243E45" w:rsidRPr="00243E45" w:rsidRDefault="00B70078" w:rsidP="00B70078">
      <w:pPr>
        <w:pStyle w:val="FrontPageSmall"/>
        <w:rPr>
          <w:lang w:val="en-US"/>
        </w:rPr>
        <w:sectPr w:rsidR="00243E45" w:rsidRPr="00243E45" w:rsidSect="005E7064">
          <w:headerReference w:type="default" r:id="rId14"/>
          <w:footerReference w:type="default" r:id="rId15"/>
          <w:type w:val="oddPage"/>
          <w:pgSz w:w="11907" w:h="16840" w:code="9"/>
          <w:pgMar w:top="4820" w:right="2552" w:bottom="1134" w:left="1418" w:header="567" w:footer="369" w:gutter="0"/>
          <w:cols w:space="708"/>
          <w:docGrid w:linePitch="299"/>
        </w:sectPr>
      </w:pPr>
      <w:r w:rsidRPr="00B70078">
        <w:t>-et overblikk</w:t>
      </w:r>
    </w:p>
    <w:p w:rsidR="0001439D" w:rsidRPr="00243E45" w:rsidRDefault="001E3B79" w:rsidP="008306AB">
      <w:pPr>
        <w:pStyle w:val="ContentsPage"/>
        <w:rPr>
          <w:lang w:val="en-US"/>
        </w:rPr>
      </w:pPr>
      <w:r w:rsidRPr="00243E45">
        <w:rPr>
          <w:lang w:val="en-US"/>
        </w:rPr>
        <w:t>Innhold</w:t>
      </w:r>
    </w:p>
    <w:p w:rsidR="00B01DDA" w:rsidRDefault="00E50380">
      <w:pPr>
        <w:pStyle w:val="TOC1"/>
        <w:rPr>
          <w:rFonts w:asciiTheme="minorHAnsi" w:eastAsiaTheme="minorEastAsia" w:hAnsiTheme="minorHAnsi" w:cstheme="minorBidi"/>
          <w:szCs w:val="22"/>
          <w:lang w:eastAsia="nb-NO"/>
        </w:rPr>
      </w:pPr>
      <w:r w:rsidRPr="008306AB">
        <w:fldChar w:fldCharType="begin"/>
      </w:r>
      <w:r w:rsidRPr="008306AB">
        <w:instrText xml:space="preserve"> TOC \o "1-2"</w:instrText>
      </w:r>
      <w:r w:rsidR="001E1478">
        <w:instrText xml:space="preserve"> \h</w:instrText>
      </w:r>
      <w:r w:rsidRPr="008306AB">
        <w:instrText xml:space="preserve"> </w:instrText>
      </w:r>
      <w:r w:rsidRPr="008306AB">
        <w:fldChar w:fldCharType="separate"/>
      </w:r>
      <w:hyperlink w:anchor="_Toc347519058" w:history="1">
        <w:r w:rsidR="00B01DDA" w:rsidRPr="00235C71">
          <w:rPr>
            <w:rStyle w:val="Hyperlink"/>
          </w:rPr>
          <w:t>1</w:t>
        </w:r>
        <w:r w:rsidR="00B01DDA">
          <w:rPr>
            <w:rFonts w:asciiTheme="minorHAnsi" w:eastAsiaTheme="minorEastAsia" w:hAnsiTheme="minorHAnsi" w:cstheme="minorBidi"/>
            <w:szCs w:val="22"/>
            <w:lang w:eastAsia="nb-NO"/>
          </w:rPr>
          <w:tab/>
        </w:r>
        <w:r w:rsidR="00B01DDA" w:rsidRPr="00235C71">
          <w:rPr>
            <w:rStyle w:val="Hyperlink"/>
          </w:rPr>
          <w:t>Bakgrunn</w:t>
        </w:r>
        <w:r w:rsidR="00B01DDA">
          <w:tab/>
        </w:r>
        <w:r w:rsidR="00B01DDA">
          <w:fldChar w:fldCharType="begin"/>
        </w:r>
        <w:r w:rsidR="00B01DDA">
          <w:instrText xml:space="preserve"> PAGEREF _Toc347519058 \h </w:instrText>
        </w:r>
        <w:r w:rsidR="00B01DDA">
          <w:fldChar w:fldCharType="separate"/>
        </w:r>
        <w:r w:rsidR="00B01DDA">
          <w:t>7</w:t>
        </w:r>
        <w:r w:rsidR="00B01DDA">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59" w:history="1">
        <w:r w:rsidRPr="00235C71">
          <w:rPr>
            <w:rStyle w:val="Hyperlink"/>
            <w:lang w:val="en-US"/>
          </w:rPr>
          <w:t>1.1</w:t>
        </w:r>
        <w:r>
          <w:rPr>
            <w:rFonts w:asciiTheme="minorHAnsi" w:eastAsiaTheme="minorEastAsia" w:hAnsiTheme="minorHAnsi" w:cstheme="minorBidi"/>
            <w:color w:val="auto"/>
            <w:szCs w:val="22"/>
            <w:lang w:eastAsia="nb-NO"/>
          </w:rPr>
          <w:tab/>
        </w:r>
        <w:r w:rsidRPr="00235C71">
          <w:rPr>
            <w:rStyle w:val="Hyperlink"/>
          </w:rPr>
          <w:t>Problemstillinger</w:t>
        </w:r>
        <w:r>
          <w:tab/>
        </w:r>
        <w:r>
          <w:fldChar w:fldCharType="begin"/>
        </w:r>
        <w:r>
          <w:instrText xml:space="preserve"> PAGEREF _Toc347519059 \h </w:instrText>
        </w:r>
        <w:r>
          <w:fldChar w:fldCharType="separate"/>
        </w:r>
        <w:r>
          <w:t>7</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60" w:history="1">
        <w:r w:rsidRPr="00235C71">
          <w:rPr>
            <w:rStyle w:val="Hyperlink"/>
            <w:lang w:val="en-US"/>
          </w:rPr>
          <w:t>1.2</w:t>
        </w:r>
        <w:r>
          <w:rPr>
            <w:rFonts w:asciiTheme="minorHAnsi" w:eastAsiaTheme="minorEastAsia" w:hAnsiTheme="minorHAnsi" w:cstheme="minorBidi"/>
            <w:color w:val="auto"/>
            <w:szCs w:val="22"/>
            <w:lang w:eastAsia="nb-NO"/>
          </w:rPr>
          <w:tab/>
        </w:r>
        <w:r w:rsidRPr="00235C71">
          <w:rPr>
            <w:rStyle w:val="Hyperlink"/>
          </w:rPr>
          <w:t>Autoreturs system og fragmenteringsverkene</w:t>
        </w:r>
        <w:r>
          <w:tab/>
        </w:r>
        <w:r>
          <w:fldChar w:fldCharType="begin"/>
        </w:r>
        <w:r>
          <w:instrText xml:space="preserve"> PAGEREF _Toc347519060 \h </w:instrText>
        </w:r>
        <w:r>
          <w:fldChar w:fldCharType="separate"/>
        </w:r>
        <w:r>
          <w:t>8</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61" w:history="1">
        <w:r w:rsidRPr="00235C71">
          <w:rPr>
            <w:rStyle w:val="Hyperlink"/>
            <w:lang w:val="en-US"/>
          </w:rPr>
          <w:t>1.3</w:t>
        </w:r>
        <w:r>
          <w:rPr>
            <w:rFonts w:asciiTheme="minorHAnsi" w:eastAsiaTheme="minorEastAsia" w:hAnsiTheme="minorHAnsi" w:cstheme="minorBidi"/>
            <w:color w:val="auto"/>
            <w:szCs w:val="22"/>
            <w:lang w:eastAsia="nb-NO"/>
          </w:rPr>
          <w:tab/>
        </w:r>
        <w:r w:rsidRPr="00235C71">
          <w:rPr>
            <w:rStyle w:val="Hyperlink"/>
          </w:rPr>
          <w:t>Relevante spørsmål</w:t>
        </w:r>
        <w:r>
          <w:tab/>
        </w:r>
        <w:r>
          <w:fldChar w:fldCharType="begin"/>
        </w:r>
        <w:r>
          <w:instrText xml:space="preserve"> PAGEREF _Toc347519061 \h </w:instrText>
        </w:r>
        <w:r>
          <w:fldChar w:fldCharType="separate"/>
        </w:r>
        <w:r>
          <w:t>10</w:t>
        </w:r>
        <w:r>
          <w:fldChar w:fldCharType="end"/>
        </w:r>
      </w:hyperlink>
    </w:p>
    <w:p w:rsidR="00B01DDA" w:rsidRDefault="00B01DDA">
      <w:pPr>
        <w:pStyle w:val="TOC1"/>
        <w:rPr>
          <w:rFonts w:asciiTheme="minorHAnsi" w:eastAsiaTheme="minorEastAsia" w:hAnsiTheme="minorHAnsi" w:cstheme="minorBidi"/>
          <w:szCs w:val="22"/>
          <w:lang w:eastAsia="nb-NO"/>
        </w:rPr>
      </w:pPr>
      <w:hyperlink w:anchor="_Toc347519062" w:history="1">
        <w:r w:rsidRPr="00235C71">
          <w:rPr>
            <w:rStyle w:val="Hyperlink"/>
          </w:rPr>
          <w:t>2</w:t>
        </w:r>
        <w:r>
          <w:rPr>
            <w:rFonts w:asciiTheme="minorHAnsi" w:eastAsiaTheme="minorEastAsia" w:hAnsiTheme="minorHAnsi" w:cstheme="minorBidi"/>
            <w:szCs w:val="22"/>
            <w:lang w:eastAsia="nb-NO"/>
          </w:rPr>
          <w:tab/>
        </w:r>
        <w:r w:rsidRPr="00235C71">
          <w:rPr>
            <w:rStyle w:val="Hyperlink"/>
          </w:rPr>
          <w:t>Innhold av tungmetaller og organiske miljøgifter i fluff</w:t>
        </w:r>
        <w:r>
          <w:tab/>
        </w:r>
        <w:r>
          <w:fldChar w:fldCharType="begin"/>
        </w:r>
        <w:r>
          <w:instrText xml:space="preserve"> PAGEREF _Toc347519062 \h </w:instrText>
        </w:r>
        <w:r>
          <w:fldChar w:fldCharType="separate"/>
        </w:r>
        <w:r>
          <w:t>11</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63" w:history="1">
        <w:r w:rsidRPr="00235C71">
          <w:rPr>
            <w:rStyle w:val="Hyperlink"/>
            <w:lang w:val="en-US"/>
          </w:rPr>
          <w:t>2.1</w:t>
        </w:r>
        <w:r>
          <w:rPr>
            <w:rFonts w:asciiTheme="minorHAnsi" w:eastAsiaTheme="minorEastAsia" w:hAnsiTheme="minorHAnsi" w:cstheme="minorBidi"/>
            <w:color w:val="auto"/>
            <w:szCs w:val="22"/>
            <w:lang w:eastAsia="nb-NO"/>
          </w:rPr>
          <w:tab/>
        </w:r>
        <w:r w:rsidRPr="00235C71">
          <w:rPr>
            <w:rStyle w:val="Hyperlink"/>
          </w:rPr>
          <w:t>Fluff fra blandet vare</w:t>
        </w:r>
        <w:r>
          <w:tab/>
        </w:r>
        <w:r>
          <w:fldChar w:fldCharType="begin"/>
        </w:r>
        <w:r>
          <w:instrText xml:space="preserve"> PAGEREF _Toc347519063 \h </w:instrText>
        </w:r>
        <w:r>
          <w:fldChar w:fldCharType="separate"/>
        </w:r>
        <w:r>
          <w:t>11</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64" w:history="1">
        <w:r w:rsidRPr="00235C71">
          <w:rPr>
            <w:rStyle w:val="Hyperlink"/>
            <w:lang w:val="en-US"/>
          </w:rPr>
          <w:t>2.2</w:t>
        </w:r>
        <w:r>
          <w:rPr>
            <w:rFonts w:asciiTheme="minorHAnsi" w:eastAsiaTheme="minorEastAsia" w:hAnsiTheme="minorHAnsi" w:cstheme="minorBidi"/>
            <w:color w:val="auto"/>
            <w:szCs w:val="22"/>
            <w:lang w:eastAsia="nb-NO"/>
          </w:rPr>
          <w:tab/>
        </w:r>
        <w:r w:rsidRPr="00235C71">
          <w:rPr>
            <w:rStyle w:val="Hyperlink"/>
          </w:rPr>
          <w:t>Fluff fra bil, EE-avfall og kompleksmetall</w:t>
        </w:r>
        <w:r>
          <w:tab/>
        </w:r>
        <w:r>
          <w:fldChar w:fldCharType="begin"/>
        </w:r>
        <w:r>
          <w:instrText xml:space="preserve"> PAGEREF _Toc347519064 \h </w:instrText>
        </w:r>
        <w:r>
          <w:fldChar w:fldCharType="separate"/>
        </w:r>
        <w:r>
          <w:t>13</w:t>
        </w:r>
        <w:r>
          <w:fldChar w:fldCharType="end"/>
        </w:r>
      </w:hyperlink>
    </w:p>
    <w:p w:rsidR="00B01DDA" w:rsidRDefault="00B01DDA">
      <w:pPr>
        <w:pStyle w:val="TOC1"/>
        <w:rPr>
          <w:rFonts w:asciiTheme="minorHAnsi" w:eastAsiaTheme="minorEastAsia" w:hAnsiTheme="minorHAnsi" w:cstheme="minorBidi"/>
          <w:szCs w:val="22"/>
          <w:lang w:eastAsia="nb-NO"/>
        </w:rPr>
      </w:pPr>
      <w:hyperlink w:anchor="_Toc347519065" w:history="1">
        <w:r w:rsidRPr="00235C71">
          <w:rPr>
            <w:rStyle w:val="Hyperlink"/>
          </w:rPr>
          <w:t>3</w:t>
        </w:r>
        <w:r>
          <w:rPr>
            <w:rFonts w:asciiTheme="minorHAnsi" w:eastAsiaTheme="minorEastAsia" w:hAnsiTheme="minorHAnsi" w:cstheme="minorBidi"/>
            <w:szCs w:val="22"/>
            <w:lang w:eastAsia="nb-NO"/>
          </w:rPr>
          <w:tab/>
        </w:r>
        <w:r w:rsidRPr="00235C71">
          <w:rPr>
            <w:rStyle w:val="Hyperlink"/>
          </w:rPr>
          <w:t>Utslipp fra fragmenteringsverk</w:t>
        </w:r>
        <w:r>
          <w:tab/>
        </w:r>
        <w:r>
          <w:fldChar w:fldCharType="begin"/>
        </w:r>
        <w:r>
          <w:instrText xml:space="preserve"> PAGEREF _Toc347519065 \h </w:instrText>
        </w:r>
        <w:r>
          <w:fldChar w:fldCharType="separate"/>
        </w:r>
        <w:r>
          <w:t>20</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66" w:history="1">
        <w:r w:rsidRPr="00235C71">
          <w:rPr>
            <w:rStyle w:val="Hyperlink"/>
            <w:lang w:val="en-US"/>
          </w:rPr>
          <w:t>3.1</w:t>
        </w:r>
        <w:r>
          <w:rPr>
            <w:rFonts w:asciiTheme="minorHAnsi" w:eastAsiaTheme="minorEastAsia" w:hAnsiTheme="minorHAnsi" w:cstheme="minorBidi"/>
            <w:color w:val="auto"/>
            <w:szCs w:val="22"/>
            <w:lang w:eastAsia="nb-NO"/>
          </w:rPr>
          <w:tab/>
        </w:r>
        <w:r w:rsidRPr="00235C71">
          <w:rPr>
            <w:rStyle w:val="Hyperlink"/>
          </w:rPr>
          <w:t>Utslipp av bly til luft og vann</w:t>
        </w:r>
        <w:r>
          <w:tab/>
        </w:r>
        <w:r>
          <w:fldChar w:fldCharType="begin"/>
        </w:r>
        <w:r>
          <w:instrText xml:space="preserve"> PAGEREF _Toc347519066 \h </w:instrText>
        </w:r>
        <w:r>
          <w:fldChar w:fldCharType="separate"/>
        </w:r>
        <w:r>
          <w:t>21</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67" w:history="1">
        <w:r w:rsidRPr="00235C71">
          <w:rPr>
            <w:rStyle w:val="Hyperlink"/>
            <w:lang w:val="en-US"/>
          </w:rPr>
          <w:t>3.2</w:t>
        </w:r>
        <w:r>
          <w:rPr>
            <w:rFonts w:asciiTheme="minorHAnsi" w:eastAsiaTheme="minorEastAsia" w:hAnsiTheme="minorHAnsi" w:cstheme="minorBidi"/>
            <w:color w:val="auto"/>
            <w:szCs w:val="22"/>
            <w:lang w:eastAsia="nb-NO"/>
          </w:rPr>
          <w:tab/>
        </w:r>
        <w:r w:rsidRPr="00235C71">
          <w:rPr>
            <w:rStyle w:val="Hyperlink"/>
          </w:rPr>
          <w:t>Utslipp til luft av andre metaller</w:t>
        </w:r>
        <w:r>
          <w:tab/>
        </w:r>
        <w:r>
          <w:fldChar w:fldCharType="begin"/>
        </w:r>
        <w:r>
          <w:instrText xml:space="preserve"> PAGEREF _Toc347519067 \h </w:instrText>
        </w:r>
        <w:r>
          <w:fldChar w:fldCharType="separate"/>
        </w:r>
        <w:r>
          <w:t>22</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68" w:history="1">
        <w:r w:rsidRPr="00235C71">
          <w:rPr>
            <w:rStyle w:val="Hyperlink"/>
            <w:lang w:val="en-US"/>
          </w:rPr>
          <w:t>3.3</w:t>
        </w:r>
        <w:r>
          <w:rPr>
            <w:rFonts w:asciiTheme="minorHAnsi" w:eastAsiaTheme="minorEastAsia" w:hAnsiTheme="minorHAnsi" w:cstheme="minorBidi"/>
            <w:color w:val="auto"/>
            <w:szCs w:val="22"/>
            <w:lang w:eastAsia="nb-NO"/>
          </w:rPr>
          <w:tab/>
        </w:r>
        <w:r w:rsidRPr="00235C71">
          <w:rPr>
            <w:rStyle w:val="Hyperlink"/>
          </w:rPr>
          <w:t>Utslipp til luft av bromerte flammehemmere</w:t>
        </w:r>
        <w:r>
          <w:tab/>
        </w:r>
        <w:r>
          <w:fldChar w:fldCharType="begin"/>
        </w:r>
        <w:r>
          <w:instrText xml:space="preserve"> PAGEREF _Toc347519068 \h </w:instrText>
        </w:r>
        <w:r>
          <w:fldChar w:fldCharType="separate"/>
        </w:r>
        <w:r>
          <w:t>23</w:t>
        </w:r>
        <w:r>
          <w:fldChar w:fldCharType="end"/>
        </w:r>
      </w:hyperlink>
    </w:p>
    <w:p w:rsidR="00B01DDA" w:rsidRDefault="00B01DDA">
      <w:pPr>
        <w:pStyle w:val="TOC1"/>
        <w:rPr>
          <w:rFonts w:asciiTheme="minorHAnsi" w:eastAsiaTheme="minorEastAsia" w:hAnsiTheme="minorHAnsi" w:cstheme="minorBidi"/>
          <w:szCs w:val="22"/>
          <w:lang w:eastAsia="nb-NO"/>
        </w:rPr>
      </w:pPr>
      <w:hyperlink w:anchor="_Toc347519069" w:history="1">
        <w:r w:rsidRPr="00235C71">
          <w:rPr>
            <w:rStyle w:val="Hyperlink"/>
          </w:rPr>
          <w:t>4</w:t>
        </w:r>
        <w:r>
          <w:rPr>
            <w:rFonts w:asciiTheme="minorHAnsi" w:eastAsiaTheme="minorEastAsia" w:hAnsiTheme="minorHAnsi" w:cstheme="minorBidi"/>
            <w:szCs w:val="22"/>
            <w:lang w:eastAsia="nb-NO"/>
          </w:rPr>
          <w:tab/>
        </w:r>
        <w:r w:rsidRPr="00235C71">
          <w:rPr>
            <w:rStyle w:val="Hyperlink"/>
          </w:rPr>
          <w:t>Kilder til noen tungmetaller og organiske miljøgifter i fragmenteringsverk</w:t>
        </w:r>
        <w:r>
          <w:tab/>
        </w:r>
        <w:r>
          <w:fldChar w:fldCharType="begin"/>
        </w:r>
        <w:r>
          <w:instrText xml:space="preserve"> PAGEREF _Toc347519069 \h </w:instrText>
        </w:r>
        <w:r>
          <w:fldChar w:fldCharType="separate"/>
        </w:r>
        <w:r>
          <w:t>24</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70" w:history="1">
        <w:r w:rsidRPr="00235C71">
          <w:rPr>
            <w:rStyle w:val="Hyperlink"/>
            <w:lang w:val="en-US"/>
          </w:rPr>
          <w:t>4.1</w:t>
        </w:r>
        <w:r>
          <w:rPr>
            <w:rFonts w:asciiTheme="minorHAnsi" w:eastAsiaTheme="minorEastAsia" w:hAnsiTheme="minorHAnsi" w:cstheme="minorBidi"/>
            <w:color w:val="auto"/>
            <w:szCs w:val="22"/>
            <w:lang w:eastAsia="nb-NO"/>
          </w:rPr>
          <w:tab/>
        </w:r>
        <w:r w:rsidRPr="00235C71">
          <w:rPr>
            <w:rStyle w:val="Hyperlink"/>
            <w:lang w:val="en-US"/>
          </w:rPr>
          <w:t>Bly</w:t>
        </w:r>
        <w:r>
          <w:tab/>
        </w:r>
        <w:r>
          <w:fldChar w:fldCharType="begin"/>
        </w:r>
        <w:r>
          <w:instrText xml:space="preserve"> PAGEREF _Toc347519070 \h </w:instrText>
        </w:r>
        <w:r>
          <w:fldChar w:fldCharType="separate"/>
        </w:r>
        <w:r>
          <w:t>24</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71" w:history="1">
        <w:r w:rsidRPr="00235C71">
          <w:rPr>
            <w:rStyle w:val="Hyperlink"/>
            <w:lang w:val="en-US"/>
          </w:rPr>
          <w:t>4.2</w:t>
        </w:r>
        <w:r>
          <w:rPr>
            <w:rFonts w:asciiTheme="minorHAnsi" w:eastAsiaTheme="minorEastAsia" w:hAnsiTheme="minorHAnsi" w:cstheme="minorBidi"/>
            <w:color w:val="auto"/>
            <w:szCs w:val="22"/>
            <w:lang w:eastAsia="nb-NO"/>
          </w:rPr>
          <w:tab/>
        </w:r>
        <w:r w:rsidRPr="00235C71">
          <w:rPr>
            <w:rStyle w:val="Hyperlink"/>
          </w:rPr>
          <w:t>Kadmium</w:t>
        </w:r>
        <w:r>
          <w:tab/>
        </w:r>
        <w:r>
          <w:fldChar w:fldCharType="begin"/>
        </w:r>
        <w:r>
          <w:instrText xml:space="preserve"> PAGEREF _Toc347519071 \h </w:instrText>
        </w:r>
        <w:r>
          <w:fldChar w:fldCharType="separate"/>
        </w:r>
        <w:r>
          <w:t>26</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72" w:history="1">
        <w:r w:rsidRPr="00235C71">
          <w:rPr>
            <w:rStyle w:val="Hyperlink"/>
            <w:lang w:val="en-US"/>
          </w:rPr>
          <w:t>4.3</w:t>
        </w:r>
        <w:r>
          <w:rPr>
            <w:rFonts w:asciiTheme="minorHAnsi" w:eastAsiaTheme="minorEastAsia" w:hAnsiTheme="minorHAnsi" w:cstheme="minorBidi"/>
            <w:color w:val="auto"/>
            <w:szCs w:val="22"/>
            <w:lang w:eastAsia="nb-NO"/>
          </w:rPr>
          <w:tab/>
        </w:r>
        <w:r w:rsidRPr="00235C71">
          <w:rPr>
            <w:rStyle w:val="Hyperlink"/>
          </w:rPr>
          <w:t>Kobber</w:t>
        </w:r>
        <w:r>
          <w:tab/>
        </w:r>
        <w:r>
          <w:fldChar w:fldCharType="begin"/>
        </w:r>
        <w:r>
          <w:instrText xml:space="preserve"> PAGEREF _Toc347519072 \h </w:instrText>
        </w:r>
        <w:r>
          <w:fldChar w:fldCharType="separate"/>
        </w:r>
        <w:r>
          <w:t>26</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73" w:history="1">
        <w:r w:rsidRPr="00235C71">
          <w:rPr>
            <w:rStyle w:val="Hyperlink"/>
            <w:lang w:val="en-US"/>
          </w:rPr>
          <w:t>4.4</w:t>
        </w:r>
        <w:r>
          <w:rPr>
            <w:rFonts w:asciiTheme="minorHAnsi" w:eastAsiaTheme="minorEastAsia" w:hAnsiTheme="minorHAnsi" w:cstheme="minorBidi"/>
            <w:color w:val="auto"/>
            <w:szCs w:val="22"/>
            <w:lang w:eastAsia="nb-NO"/>
          </w:rPr>
          <w:tab/>
        </w:r>
        <w:r w:rsidRPr="00235C71">
          <w:rPr>
            <w:rStyle w:val="Hyperlink"/>
          </w:rPr>
          <w:t>Krom</w:t>
        </w:r>
        <w:r>
          <w:tab/>
        </w:r>
        <w:r>
          <w:fldChar w:fldCharType="begin"/>
        </w:r>
        <w:r>
          <w:instrText xml:space="preserve"> PAGEREF _Toc347519073 \h </w:instrText>
        </w:r>
        <w:r>
          <w:fldChar w:fldCharType="separate"/>
        </w:r>
        <w:r>
          <w:t>26</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74" w:history="1">
        <w:r w:rsidRPr="00235C71">
          <w:rPr>
            <w:rStyle w:val="Hyperlink"/>
            <w:lang w:val="en-US"/>
          </w:rPr>
          <w:t>4.5</w:t>
        </w:r>
        <w:r>
          <w:rPr>
            <w:rFonts w:asciiTheme="minorHAnsi" w:eastAsiaTheme="minorEastAsia" w:hAnsiTheme="minorHAnsi" w:cstheme="minorBidi"/>
            <w:color w:val="auto"/>
            <w:szCs w:val="22"/>
            <w:lang w:eastAsia="nb-NO"/>
          </w:rPr>
          <w:tab/>
        </w:r>
        <w:r w:rsidRPr="00235C71">
          <w:rPr>
            <w:rStyle w:val="Hyperlink"/>
          </w:rPr>
          <w:t>Kvikksølv</w:t>
        </w:r>
        <w:r>
          <w:tab/>
        </w:r>
        <w:r>
          <w:fldChar w:fldCharType="begin"/>
        </w:r>
        <w:r>
          <w:instrText xml:space="preserve"> PAGEREF _Toc347519074 \h </w:instrText>
        </w:r>
        <w:r>
          <w:fldChar w:fldCharType="separate"/>
        </w:r>
        <w:r>
          <w:t>26</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75" w:history="1">
        <w:r w:rsidRPr="00235C71">
          <w:rPr>
            <w:rStyle w:val="Hyperlink"/>
            <w:lang w:val="en-US"/>
          </w:rPr>
          <w:t>4.6</w:t>
        </w:r>
        <w:r>
          <w:rPr>
            <w:rFonts w:asciiTheme="minorHAnsi" w:eastAsiaTheme="minorEastAsia" w:hAnsiTheme="minorHAnsi" w:cstheme="minorBidi"/>
            <w:color w:val="auto"/>
            <w:szCs w:val="22"/>
            <w:lang w:eastAsia="nb-NO"/>
          </w:rPr>
          <w:tab/>
        </w:r>
        <w:r w:rsidRPr="00235C71">
          <w:rPr>
            <w:rStyle w:val="Hyperlink"/>
          </w:rPr>
          <w:t>Nikkel</w:t>
        </w:r>
        <w:r>
          <w:tab/>
        </w:r>
        <w:r>
          <w:fldChar w:fldCharType="begin"/>
        </w:r>
        <w:r>
          <w:instrText xml:space="preserve"> PAGEREF _Toc347519075 \h </w:instrText>
        </w:r>
        <w:r>
          <w:fldChar w:fldCharType="separate"/>
        </w:r>
        <w:r>
          <w:t>26</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76" w:history="1">
        <w:r w:rsidRPr="00235C71">
          <w:rPr>
            <w:rStyle w:val="Hyperlink"/>
            <w:lang w:val="en-US"/>
          </w:rPr>
          <w:t>4.7</w:t>
        </w:r>
        <w:r>
          <w:rPr>
            <w:rFonts w:asciiTheme="minorHAnsi" w:eastAsiaTheme="minorEastAsia" w:hAnsiTheme="minorHAnsi" w:cstheme="minorBidi"/>
            <w:color w:val="auto"/>
            <w:szCs w:val="22"/>
            <w:lang w:eastAsia="nb-NO"/>
          </w:rPr>
          <w:tab/>
        </w:r>
        <w:r w:rsidRPr="00235C71">
          <w:rPr>
            <w:rStyle w:val="Hyperlink"/>
          </w:rPr>
          <w:t>Sink</w:t>
        </w:r>
        <w:r>
          <w:tab/>
        </w:r>
        <w:r>
          <w:fldChar w:fldCharType="begin"/>
        </w:r>
        <w:r>
          <w:instrText xml:space="preserve"> PAGEREF _Toc347519076 \h </w:instrText>
        </w:r>
        <w:r>
          <w:fldChar w:fldCharType="separate"/>
        </w:r>
        <w:r>
          <w:t>27</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77" w:history="1">
        <w:r w:rsidRPr="00235C71">
          <w:rPr>
            <w:rStyle w:val="Hyperlink"/>
            <w:lang w:val="en-US"/>
          </w:rPr>
          <w:t>4.8</w:t>
        </w:r>
        <w:r>
          <w:rPr>
            <w:rFonts w:asciiTheme="minorHAnsi" w:eastAsiaTheme="minorEastAsia" w:hAnsiTheme="minorHAnsi" w:cstheme="minorBidi"/>
            <w:color w:val="auto"/>
            <w:szCs w:val="22"/>
            <w:lang w:eastAsia="nb-NO"/>
          </w:rPr>
          <w:tab/>
        </w:r>
        <w:r w:rsidRPr="00235C71">
          <w:rPr>
            <w:rStyle w:val="Hyperlink"/>
          </w:rPr>
          <w:t>DEHP-ftalat</w:t>
        </w:r>
        <w:r>
          <w:tab/>
        </w:r>
        <w:r>
          <w:fldChar w:fldCharType="begin"/>
        </w:r>
        <w:r>
          <w:instrText xml:space="preserve"> PAGEREF _Toc347519077 \h </w:instrText>
        </w:r>
        <w:r>
          <w:fldChar w:fldCharType="separate"/>
        </w:r>
        <w:r>
          <w:t>27</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78" w:history="1">
        <w:r w:rsidRPr="00235C71">
          <w:rPr>
            <w:rStyle w:val="Hyperlink"/>
            <w:lang w:val="en-US"/>
          </w:rPr>
          <w:t>4.9</w:t>
        </w:r>
        <w:r>
          <w:rPr>
            <w:rFonts w:asciiTheme="minorHAnsi" w:eastAsiaTheme="minorEastAsia" w:hAnsiTheme="minorHAnsi" w:cstheme="minorBidi"/>
            <w:color w:val="auto"/>
            <w:szCs w:val="22"/>
            <w:lang w:eastAsia="nb-NO"/>
          </w:rPr>
          <w:tab/>
        </w:r>
        <w:r w:rsidRPr="00235C71">
          <w:rPr>
            <w:rStyle w:val="Hyperlink"/>
          </w:rPr>
          <w:t>Bromerte flammehemmere</w:t>
        </w:r>
        <w:r>
          <w:tab/>
        </w:r>
        <w:r>
          <w:fldChar w:fldCharType="begin"/>
        </w:r>
        <w:r>
          <w:instrText xml:space="preserve"> PAGEREF _Toc347519078 \h </w:instrText>
        </w:r>
        <w:r>
          <w:fldChar w:fldCharType="separate"/>
        </w:r>
        <w:r>
          <w:t>27</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79" w:history="1">
        <w:r w:rsidRPr="00235C71">
          <w:rPr>
            <w:rStyle w:val="Hyperlink"/>
            <w:lang w:val="en-US"/>
          </w:rPr>
          <w:t>4.10</w:t>
        </w:r>
        <w:r>
          <w:rPr>
            <w:rFonts w:asciiTheme="minorHAnsi" w:eastAsiaTheme="minorEastAsia" w:hAnsiTheme="minorHAnsi" w:cstheme="minorBidi"/>
            <w:color w:val="auto"/>
            <w:szCs w:val="22"/>
            <w:lang w:eastAsia="nb-NO"/>
          </w:rPr>
          <w:tab/>
        </w:r>
        <w:r w:rsidRPr="00235C71">
          <w:rPr>
            <w:rStyle w:val="Hyperlink"/>
          </w:rPr>
          <w:t>Nonylfenoler og oktylfenoler</w:t>
        </w:r>
        <w:r>
          <w:tab/>
        </w:r>
        <w:r>
          <w:fldChar w:fldCharType="begin"/>
        </w:r>
        <w:r>
          <w:instrText xml:space="preserve"> PAGEREF _Toc347519079 \h </w:instrText>
        </w:r>
        <w:r>
          <w:fldChar w:fldCharType="separate"/>
        </w:r>
        <w:r>
          <w:t>27</w:t>
        </w:r>
        <w:r>
          <w:fldChar w:fldCharType="end"/>
        </w:r>
      </w:hyperlink>
    </w:p>
    <w:p w:rsidR="00B01DDA" w:rsidRDefault="00B01DDA">
      <w:pPr>
        <w:pStyle w:val="TOC1"/>
        <w:rPr>
          <w:rFonts w:asciiTheme="minorHAnsi" w:eastAsiaTheme="minorEastAsia" w:hAnsiTheme="minorHAnsi" w:cstheme="minorBidi"/>
          <w:szCs w:val="22"/>
          <w:lang w:eastAsia="nb-NO"/>
        </w:rPr>
      </w:pPr>
      <w:hyperlink w:anchor="_Toc347519080" w:history="1">
        <w:r w:rsidRPr="00235C71">
          <w:rPr>
            <w:rStyle w:val="Hyperlink"/>
          </w:rPr>
          <w:t>5</w:t>
        </w:r>
        <w:r>
          <w:rPr>
            <w:rFonts w:asciiTheme="minorHAnsi" w:eastAsiaTheme="minorEastAsia" w:hAnsiTheme="minorHAnsi" w:cstheme="minorBidi"/>
            <w:szCs w:val="22"/>
            <w:lang w:eastAsia="nb-NO"/>
          </w:rPr>
          <w:tab/>
        </w:r>
        <w:r w:rsidRPr="00235C71">
          <w:rPr>
            <w:rStyle w:val="Hyperlink"/>
          </w:rPr>
          <w:t>Forbrenning av fluff.</w:t>
        </w:r>
        <w:r>
          <w:tab/>
        </w:r>
        <w:r>
          <w:fldChar w:fldCharType="begin"/>
        </w:r>
        <w:r>
          <w:instrText xml:space="preserve"> PAGEREF _Toc347519080 \h </w:instrText>
        </w:r>
        <w:r>
          <w:fldChar w:fldCharType="separate"/>
        </w:r>
        <w:r>
          <w:t>28</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81" w:history="1">
        <w:r w:rsidRPr="00235C71">
          <w:rPr>
            <w:rStyle w:val="Hyperlink"/>
            <w:lang w:val="en-US"/>
          </w:rPr>
          <w:t>5.2</w:t>
        </w:r>
        <w:r>
          <w:rPr>
            <w:rFonts w:asciiTheme="minorHAnsi" w:eastAsiaTheme="minorEastAsia" w:hAnsiTheme="minorHAnsi" w:cstheme="minorBidi"/>
            <w:color w:val="auto"/>
            <w:szCs w:val="22"/>
            <w:lang w:eastAsia="nb-NO"/>
          </w:rPr>
          <w:tab/>
        </w:r>
        <w:r w:rsidRPr="00235C71">
          <w:rPr>
            <w:rStyle w:val="Hyperlink"/>
          </w:rPr>
          <w:t>Forbrenning av avfall med tungmetaller</w:t>
        </w:r>
        <w:r>
          <w:tab/>
        </w:r>
        <w:r>
          <w:fldChar w:fldCharType="begin"/>
        </w:r>
        <w:r>
          <w:instrText xml:space="preserve"> PAGEREF _Toc347519081 \h </w:instrText>
        </w:r>
        <w:r>
          <w:fldChar w:fldCharType="separate"/>
        </w:r>
        <w:r>
          <w:t>29</w:t>
        </w:r>
        <w:r>
          <w:fldChar w:fldCharType="end"/>
        </w:r>
      </w:hyperlink>
    </w:p>
    <w:p w:rsidR="00B01DDA" w:rsidRDefault="00B01DDA">
      <w:pPr>
        <w:pStyle w:val="TOC1"/>
        <w:rPr>
          <w:rFonts w:asciiTheme="minorHAnsi" w:eastAsiaTheme="minorEastAsia" w:hAnsiTheme="minorHAnsi" w:cstheme="minorBidi"/>
          <w:szCs w:val="22"/>
          <w:lang w:eastAsia="nb-NO"/>
        </w:rPr>
      </w:pPr>
      <w:hyperlink w:anchor="_Toc347519082" w:history="1">
        <w:r w:rsidRPr="00235C71">
          <w:rPr>
            <w:rStyle w:val="Hyperlink"/>
          </w:rPr>
          <w:t>6</w:t>
        </w:r>
        <w:r>
          <w:rPr>
            <w:rFonts w:asciiTheme="minorHAnsi" w:eastAsiaTheme="minorEastAsia" w:hAnsiTheme="minorHAnsi" w:cstheme="minorBidi"/>
            <w:szCs w:val="22"/>
            <w:lang w:eastAsia="nb-NO"/>
          </w:rPr>
          <w:tab/>
        </w:r>
        <w:r w:rsidRPr="00235C71">
          <w:rPr>
            <w:rStyle w:val="Hyperlink"/>
          </w:rPr>
          <w:t>Muligheter for utsortering av komponenter</w:t>
        </w:r>
        <w:r>
          <w:tab/>
        </w:r>
        <w:r>
          <w:fldChar w:fldCharType="begin"/>
        </w:r>
        <w:r>
          <w:instrText xml:space="preserve"> PAGEREF _Toc347519082 \h </w:instrText>
        </w:r>
        <w:r>
          <w:fldChar w:fldCharType="separate"/>
        </w:r>
        <w:r>
          <w:t>30</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83" w:history="1">
        <w:r w:rsidRPr="00235C71">
          <w:rPr>
            <w:rStyle w:val="Hyperlink"/>
            <w:lang w:val="en-US"/>
          </w:rPr>
          <w:t>6.1</w:t>
        </w:r>
        <w:r>
          <w:rPr>
            <w:rFonts w:asciiTheme="minorHAnsi" w:eastAsiaTheme="minorEastAsia" w:hAnsiTheme="minorHAnsi" w:cstheme="minorBidi"/>
            <w:color w:val="auto"/>
            <w:szCs w:val="22"/>
            <w:lang w:eastAsia="nb-NO"/>
          </w:rPr>
          <w:tab/>
        </w:r>
        <w:r w:rsidRPr="00235C71">
          <w:rPr>
            <w:rStyle w:val="Hyperlink"/>
          </w:rPr>
          <w:t>Økt utsortering før fragmentering</w:t>
        </w:r>
        <w:r>
          <w:tab/>
        </w:r>
        <w:r>
          <w:fldChar w:fldCharType="begin"/>
        </w:r>
        <w:r>
          <w:instrText xml:space="preserve"> PAGEREF _Toc347519083 \h </w:instrText>
        </w:r>
        <w:r>
          <w:fldChar w:fldCharType="separate"/>
        </w:r>
        <w:r>
          <w:t>30</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84" w:history="1">
        <w:r w:rsidRPr="00235C71">
          <w:rPr>
            <w:rStyle w:val="Hyperlink"/>
            <w:lang w:val="en-US"/>
          </w:rPr>
          <w:t>6.2</w:t>
        </w:r>
        <w:r>
          <w:rPr>
            <w:rFonts w:asciiTheme="minorHAnsi" w:eastAsiaTheme="minorEastAsia" w:hAnsiTheme="minorHAnsi" w:cstheme="minorBidi"/>
            <w:color w:val="auto"/>
            <w:szCs w:val="22"/>
            <w:lang w:eastAsia="nb-NO"/>
          </w:rPr>
          <w:tab/>
        </w:r>
        <w:r w:rsidRPr="00235C71">
          <w:rPr>
            <w:rStyle w:val="Hyperlink"/>
          </w:rPr>
          <w:t>Sortering av fluff</w:t>
        </w:r>
        <w:r>
          <w:tab/>
        </w:r>
        <w:r>
          <w:fldChar w:fldCharType="begin"/>
        </w:r>
        <w:r>
          <w:instrText xml:space="preserve"> PAGEREF _Toc347519084 \h </w:instrText>
        </w:r>
        <w:r>
          <w:fldChar w:fldCharType="separate"/>
        </w:r>
        <w:r>
          <w:t>30</w:t>
        </w:r>
        <w:r>
          <w:fldChar w:fldCharType="end"/>
        </w:r>
      </w:hyperlink>
    </w:p>
    <w:p w:rsidR="00B01DDA" w:rsidRDefault="00B01DDA">
      <w:pPr>
        <w:pStyle w:val="TOC1"/>
        <w:rPr>
          <w:rFonts w:asciiTheme="minorHAnsi" w:eastAsiaTheme="minorEastAsia" w:hAnsiTheme="minorHAnsi" w:cstheme="minorBidi"/>
          <w:szCs w:val="22"/>
          <w:lang w:eastAsia="nb-NO"/>
        </w:rPr>
      </w:pPr>
      <w:hyperlink w:anchor="_Toc347519085" w:history="1">
        <w:r w:rsidRPr="00235C71">
          <w:rPr>
            <w:rStyle w:val="Hyperlink"/>
          </w:rPr>
          <w:t>7</w:t>
        </w:r>
        <w:r>
          <w:rPr>
            <w:rFonts w:asciiTheme="minorHAnsi" w:eastAsiaTheme="minorEastAsia" w:hAnsiTheme="minorHAnsi" w:cstheme="minorBidi"/>
            <w:szCs w:val="22"/>
            <w:lang w:eastAsia="nb-NO"/>
          </w:rPr>
          <w:tab/>
        </w:r>
        <w:r w:rsidRPr="00235C71">
          <w:rPr>
            <w:rStyle w:val="Hyperlink"/>
          </w:rPr>
          <w:t>Oppsummering og diskusjon</w:t>
        </w:r>
        <w:r>
          <w:tab/>
        </w:r>
        <w:r>
          <w:fldChar w:fldCharType="begin"/>
        </w:r>
        <w:r>
          <w:instrText xml:space="preserve"> PAGEREF _Toc347519085 \h </w:instrText>
        </w:r>
        <w:r>
          <w:fldChar w:fldCharType="separate"/>
        </w:r>
        <w:r>
          <w:t>33</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86" w:history="1">
        <w:r w:rsidRPr="00235C71">
          <w:rPr>
            <w:rStyle w:val="Hyperlink"/>
            <w:lang w:val="en-US"/>
          </w:rPr>
          <w:t>7.1</w:t>
        </w:r>
        <w:r>
          <w:rPr>
            <w:rFonts w:asciiTheme="minorHAnsi" w:eastAsiaTheme="minorEastAsia" w:hAnsiTheme="minorHAnsi" w:cstheme="minorBidi"/>
            <w:color w:val="auto"/>
            <w:szCs w:val="22"/>
            <w:lang w:eastAsia="nb-NO"/>
          </w:rPr>
          <w:tab/>
        </w:r>
        <w:r w:rsidRPr="00235C71">
          <w:rPr>
            <w:rStyle w:val="Hyperlink"/>
          </w:rPr>
          <w:t>Metaller i fluff</w:t>
        </w:r>
        <w:r>
          <w:tab/>
        </w:r>
        <w:r>
          <w:fldChar w:fldCharType="begin"/>
        </w:r>
        <w:r>
          <w:instrText xml:space="preserve"> PAGEREF _Toc347519086 \h </w:instrText>
        </w:r>
        <w:r>
          <w:fldChar w:fldCharType="separate"/>
        </w:r>
        <w:r>
          <w:t>33</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87" w:history="1">
        <w:r w:rsidRPr="00235C71">
          <w:rPr>
            <w:rStyle w:val="Hyperlink"/>
            <w:lang w:val="en-US"/>
          </w:rPr>
          <w:t>7.2</w:t>
        </w:r>
        <w:r>
          <w:rPr>
            <w:rFonts w:asciiTheme="minorHAnsi" w:eastAsiaTheme="minorEastAsia" w:hAnsiTheme="minorHAnsi" w:cstheme="minorBidi"/>
            <w:color w:val="auto"/>
            <w:szCs w:val="22"/>
            <w:lang w:eastAsia="nb-NO"/>
          </w:rPr>
          <w:tab/>
        </w:r>
        <w:r w:rsidRPr="00235C71">
          <w:rPr>
            <w:rStyle w:val="Hyperlink"/>
          </w:rPr>
          <w:t>Bromerte flammehemmere og andre miljøgifter i fluff</w:t>
        </w:r>
        <w:r>
          <w:tab/>
        </w:r>
        <w:r>
          <w:fldChar w:fldCharType="begin"/>
        </w:r>
        <w:r>
          <w:instrText xml:space="preserve"> PAGEREF _Toc347519087 \h </w:instrText>
        </w:r>
        <w:r>
          <w:fldChar w:fldCharType="separate"/>
        </w:r>
        <w:r>
          <w:t>33</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88" w:history="1">
        <w:r w:rsidRPr="00235C71">
          <w:rPr>
            <w:rStyle w:val="Hyperlink"/>
            <w:lang w:val="en-US"/>
          </w:rPr>
          <w:t>7.3</w:t>
        </w:r>
        <w:r>
          <w:rPr>
            <w:rFonts w:asciiTheme="minorHAnsi" w:eastAsiaTheme="minorEastAsia" w:hAnsiTheme="minorHAnsi" w:cstheme="minorBidi"/>
            <w:color w:val="auto"/>
            <w:szCs w:val="22"/>
            <w:lang w:eastAsia="nb-NO"/>
          </w:rPr>
          <w:tab/>
        </w:r>
        <w:r w:rsidRPr="00235C71">
          <w:rPr>
            <w:rStyle w:val="Hyperlink"/>
          </w:rPr>
          <w:t>Innhold i kompleksmetall</w:t>
        </w:r>
        <w:r>
          <w:tab/>
        </w:r>
        <w:r>
          <w:fldChar w:fldCharType="begin"/>
        </w:r>
        <w:r>
          <w:instrText xml:space="preserve"> PAGEREF _Toc347519088 \h </w:instrText>
        </w:r>
        <w:r>
          <w:fldChar w:fldCharType="separate"/>
        </w:r>
        <w:r>
          <w:t>34</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89" w:history="1">
        <w:r w:rsidRPr="00235C71">
          <w:rPr>
            <w:rStyle w:val="Hyperlink"/>
            <w:lang w:val="en-US"/>
          </w:rPr>
          <w:t>7.4</w:t>
        </w:r>
        <w:r>
          <w:rPr>
            <w:rFonts w:asciiTheme="minorHAnsi" w:eastAsiaTheme="minorEastAsia" w:hAnsiTheme="minorHAnsi" w:cstheme="minorBidi"/>
            <w:color w:val="auto"/>
            <w:szCs w:val="22"/>
            <w:lang w:eastAsia="nb-NO"/>
          </w:rPr>
          <w:tab/>
        </w:r>
        <w:r w:rsidRPr="00235C71">
          <w:rPr>
            <w:rStyle w:val="Hyperlink"/>
          </w:rPr>
          <w:t>Spredning av miljøgifter med metallfraksjoner</w:t>
        </w:r>
        <w:r>
          <w:tab/>
        </w:r>
        <w:r>
          <w:fldChar w:fldCharType="begin"/>
        </w:r>
        <w:r>
          <w:instrText xml:space="preserve"> PAGEREF _Toc347519089 \h </w:instrText>
        </w:r>
        <w:r>
          <w:fldChar w:fldCharType="separate"/>
        </w:r>
        <w:r>
          <w:t>34</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90" w:history="1">
        <w:r w:rsidRPr="00235C71">
          <w:rPr>
            <w:rStyle w:val="Hyperlink"/>
            <w:lang w:val="en-US"/>
          </w:rPr>
          <w:t>7.5</w:t>
        </w:r>
        <w:r>
          <w:rPr>
            <w:rFonts w:asciiTheme="minorHAnsi" w:eastAsiaTheme="minorEastAsia" w:hAnsiTheme="minorHAnsi" w:cstheme="minorBidi"/>
            <w:color w:val="auto"/>
            <w:szCs w:val="22"/>
            <w:lang w:eastAsia="nb-NO"/>
          </w:rPr>
          <w:tab/>
        </w:r>
        <w:r w:rsidRPr="00235C71">
          <w:rPr>
            <w:rStyle w:val="Hyperlink"/>
          </w:rPr>
          <w:t>Forbrenning av fluff</w:t>
        </w:r>
        <w:r>
          <w:tab/>
        </w:r>
        <w:r>
          <w:fldChar w:fldCharType="begin"/>
        </w:r>
        <w:r>
          <w:instrText xml:space="preserve"> PAGEREF _Toc347519090 \h </w:instrText>
        </w:r>
        <w:r>
          <w:fldChar w:fldCharType="separate"/>
        </w:r>
        <w:r>
          <w:t>34</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91" w:history="1">
        <w:r w:rsidRPr="00235C71">
          <w:rPr>
            <w:rStyle w:val="Hyperlink"/>
            <w:lang w:val="en-US"/>
          </w:rPr>
          <w:t>7.6</w:t>
        </w:r>
        <w:r>
          <w:rPr>
            <w:rFonts w:asciiTheme="minorHAnsi" w:eastAsiaTheme="minorEastAsia" w:hAnsiTheme="minorHAnsi" w:cstheme="minorBidi"/>
            <w:color w:val="auto"/>
            <w:szCs w:val="22"/>
            <w:lang w:eastAsia="nb-NO"/>
          </w:rPr>
          <w:tab/>
        </w:r>
        <w:r w:rsidRPr="00235C71">
          <w:rPr>
            <w:rStyle w:val="Hyperlink"/>
          </w:rPr>
          <w:t>Sortering før eller etter fragmentering</w:t>
        </w:r>
        <w:r>
          <w:tab/>
        </w:r>
        <w:r>
          <w:fldChar w:fldCharType="begin"/>
        </w:r>
        <w:r>
          <w:instrText xml:space="preserve"> PAGEREF _Toc347519091 \h </w:instrText>
        </w:r>
        <w:r>
          <w:fldChar w:fldCharType="separate"/>
        </w:r>
        <w:r>
          <w:t>34</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92" w:history="1">
        <w:r w:rsidRPr="00235C71">
          <w:rPr>
            <w:rStyle w:val="Hyperlink"/>
            <w:lang w:val="en-US"/>
          </w:rPr>
          <w:t>7.7</w:t>
        </w:r>
        <w:r>
          <w:rPr>
            <w:rFonts w:asciiTheme="minorHAnsi" w:eastAsiaTheme="minorEastAsia" w:hAnsiTheme="minorHAnsi" w:cstheme="minorBidi"/>
            <w:color w:val="auto"/>
            <w:szCs w:val="22"/>
            <w:lang w:eastAsia="nb-NO"/>
          </w:rPr>
          <w:tab/>
        </w:r>
        <w:r w:rsidRPr="00235C71">
          <w:rPr>
            <w:rStyle w:val="Hyperlink"/>
          </w:rPr>
          <w:t>Behov for mer kunnskap</w:t>
        </w:r>
        <w:r>
          <w:tab/>
        </w:r>
        <w:r>
          <w:fldChar w:fldCharType="begin"/>
        </w:r>
        <w:r>
          <w:instrText xml:space="preserve"> PAGEREF _Toc347519092 \h </w:instrText>
        </w:r>
        <w:r>
          <w:fldChar w:fldCharType="separate"/>
        </w:r>
        <w:r>
          <w:t>34</w:t>
        </w:r>
        <w:r>
          <w:fldChar w:fldCharType="end"/>
        </w:r>
      </w:hyperlink>
    </w:p>
    <w:p w:rsidR="00B01DDA" w:rsidRDefault="00B01DDA">
      <w:pPr>
        <w:pStyle w:val="TOC2"/>
        <w:rPr>
          <w:rFonts w:asciiTheme="minorHAnsi" w:eastAsiaTheme="minorEastAsia" w:hAnsiTheme="minorHAnsi" w:cstheme="minorBidi"/>
          <w:color w:val="auto"/>
          <w:szCs w:val="22"/>
          <w:lang w:eastAsia="nb-NO"/>
        </w:rPr>
      </w:pPr>
      <w:hyperlink w:anchor="_Toc347519093" w:history="1">
        <w:r w:rsidRPr="00235C71">
          <w:rPr>
            <w:rStyle w:val="Hyperlink"/>
            <w:lang w:val="en-US"/>
          </w:rPr>
          <w:t>7.8</w:t>
        </w:r>
        <w:r>
          <w:rPr>
            <w:rFonts w:asciiTheme="minorHAnsi" w:eastAsiaTheme="minorEastAsia" w:hAnsiTheme="minorHAnsi" w:cstheme="minorBidi"/>
            <w:color w:val="auto"/>
            <w:szCs w:val="22"/>
            <w:lang w:eastAsia="nb-NO"/>
          </w:rPr>
          <w:tab/>
        </w:r>
        <w:r w:rsidRPr="00235C71">
          <w:rPr>
            <w:rStyle w:val="Hyperlink"/>
            <w:lang w:val="en-US"/>
          </w:rPr>
          <w:t>Anbefaling</w:t>
        </w:r>
        <w:r>
          <w:tab/>
        </w:r>
        <w:r>
          <w:fldChar w:fldCharType="begin"/>
        </w:r>
        <w:r>
          <w:instrText xml:space="preserve"> PAGEREF _Toc347519093 \h </w:instrText>
        </w:r>
        <w:r>
          <w:fldChar w:fldCharType="separate"/>
        </w:r>
        <w:r>
          <w:t>35</w:t>
        </w:r>
        <w:r>
          <w:fldChar w:fldCharType="end"/>
        </w:r>
      </w:hyperlink>
    </w:p>
    <w:p w:rsidR="00B01DDA" w:rsidRDefault="00B01DDA">
      <w:pPr>
        <w:pStyle w:val="TOC1"/>
        <w:rPr>
          <w:rFonts w:asciiTheme="minorHAnsi" w:eastAsiaTheme="minorEastAsia" w:hAnsiTheme="minorHAnsi" w:cstheme="minorBidi"/>
          <w:szCs w:val="22"/>
          <w:lang w:eastAsia="nb-NO"/>
        </w:rPr>
      </w:pPr>
      <w:hyperlink w:anchor="_Toc347519094" w:history="1">
        <w:r w:rsidRPr="00235C71">
          <w:rPr>
            <w:rStyle w:val="Hyperlink"/>
          </w:rPr>
          <w:t>8</w:t>
        </w:r>
        <w:r>
          <w:rPr>
            <w:rFonts w:asciiTheme="minorHAnsi" w:eastAsiaTheme="minorEastAsia" w:hAnsiTheme="minorHAnsi" w:cstheme="minorBidi"/>
            <w:szCs w:val="22"/>
            <w:lang w:eastAsia="nb-NO"/>
          </w:rPr>
          <w:tab/>
        </w:r>
        <w:r w:rsidRPr="00235C71">
          <w:rPr>
            <w:rStyle w:val="Hyperlink"/>
          </w:rPr>
          <w:t>Kilder</w:t>
        </w:r>
        <w:r>
          <w:tab/>
        </w:r>
        <w:r>
          <w:fldChar w:fldCharType="begin"/>
        </w:r>
        <w:r>
          <w:instrText xml:space="preserve"> PAGEREF _Toc347519094 \h </w:instrText>
        </w:r>
        <w:r>
          <w:fldChar w:fldCharType="separate"/>
        </w:r>
        <w:r>
          <w:t>36</w:t>
        </w:r>
        <w:r>
          <w:fldChar w:fldCharType="end"/>
        </w:r>
      </w:hyperlink>
    </w:p>
    <w:p w:rsidR="0001439D" w:rsidRDefault="00E50380" w:rsidP="003E691A">
      <w:pPr>
        <w:pStyle w:val="BodyText"/>
      </w:pPr>
      <w:r w:rsidRPr="008306AB">
        <w:fldChar w:fldCharType="end"/>
      </w:r>
    </w:p>
    <w:p w:rsidR="00B87616" w:rsidRDefault="00B87616" w:rsidP="006E0675">
      <w:pPr>
        <w:pStyle w:val="Heading1"/>
        <w:sectPr w:rsidR="00B87616" w:rsidSect="005E7064">
          <w:headerReference w:type="even" r:id="rId16"/>
          <w:headerReference w:type="default" r:id="rId17"/>
          <w:footerReference w:type="even" r:id="rId18"/>
          <w:footerReference w:type="default" r:id="rId19"/>
          <w:headerReference w:type="first" r:id="rId20"/>
          <w:type w:val="oddPage"/>
          <w:pgSz w:w="11907" w:h="16840" w:code="9"/>
          <w:pgMar w:top="1701" w:right="851" w:bottom="1134" w:left="3119" w:header="851" w:footer="369" w:gutter="567"/>
          <w:cols w:space="708"/>
          <w:docGrid w:linePitch="360"/>
        </w:sectPr>
      </w:pPr>
      <w:bookmarkStart w:id="0" w:name="_Toc443723217"/>
    </w:p>
    <w:bookmarkEnd w:id="0"/>
    <w:p w:rsidR="009F1843" w:rsidRDefault="009F1843" w:rsidP="009F1843">
      <w:pPr>
        <w:pStyle w:val="BodyText"/>
      </w:pPr>
    </w:p>
    <w:p w:rsidR="00124377" w:rsidRDefault="00F428C6" w:rsidP="00124377">
      <w:pPr>
        <w:pStyle w:val="Heading1"/>
        <w:pageBreakBefore w:val="0"/>
        <w:spacing w:before="500" w:line="240" w:lineRule="auto"/>
      </w:pPr>
      <w:bookmarkStart w:id="1" w:name="_Toc347519058"/>
      <w:r>
        <w:t>Bakgrunn</w:t>
      </w:r>
      <w:bookmarkEnd w:id="1"/>
    </w:p>
    <w:p w:rsidR="00620478" w:rsidRPr="00620478" w:rsidRDefault="00620478" w:rsidP="00124377">
      <w:pPr>
        <w:pStyle w:val="BodyText"/>
      </w:pPr>
      <w:r w:rsidRPr="00620478">
        <w:t>Klima- og forurensningsdirektoratet (</w:t>
      </w:r>
      <w:proofErr w:type="spellStart"/>
      <w:r w:rsidRPr="00620478">
        <w:t>Klif</w:t>
      </w:r>
      <w:proofErr w:type="spellEnd"/>
      <w:r w:rsidRPr="00620478">
        <w:t xml:space="preserve">) </w:t>
      </w:r>
      <w:r>
        <w:t xml:space="preserve">vurderer behovet for nye krav til miljøsanering av kasserte kjøretøy. For å gjøre en slik vurdering trenger </w:t>
      </w:r>
      <w:proofErr w:type="spellStart"/>
      <w:r>
        <w:t>Klif</w:t>
      </w:r>
      <w:proofErr w:type="spellEnd"/>
      <w:r>
        <w:t xml:space="preserve"> mer kunnskap om hva som skjer med miljøgifter under fragmenteringsprosessen og hvor i prosessen det vil være mest hensiktsmessig å skjerpe kravene for å sikre miljømessig trygg håndtering</w:t>
      </w:r>
      <w:r w:rsidR="00937688">
        <w:t xml:space="preserve">. </w:t>
      </w:r>
      <w:sdt>
        <w:sdtPr>
          <w:id w:val="34784024"/>
          <w:citation/>
        </w:sdtPr>
        <w:sdtContent>
          <w:r w:rsidR="00937688">
            <w:fldChar w:fldCharType="begin"/>
          </w:r>
          <w:r w:rsidR="00937688">
            <w:instrText xml:space="preserve"> CITATION Kli12 \l 1044 </w:instrText>
          </w:r>
          <w:r w:rsidR="00937688">
            <w:fldChar w:fldCharType="separate"/>
          </w:r>
          <w:r w:rsidR="00937688">
            <w:rPr>
              <w:noProof/>
            </w:rPr>
            <w:t>(Klif, 2012)</w:t>
          </w:r>
          <w:r w:rsidR="00937688">
            <w:fldChar w:fldCharType="end"/>
          </w:r>
        </w:sdtContent>
      </w:sdt>
    </w:p>
    <w:p w:rsidR="00620478" w:rsidRDefault="00D15785" w:rsidP="00124377">
      <w:pPr>
        <w:pStyle w:val="BodyText"/>
      </w:pPr>
      <w:r w:rsidRPr="00D15785">
        <w:t xml:space="preserve">I arbeidet med å innhente mer kunnskap om innholdet av miljøgifter i utrangerte kjøretøy fikk </w:t>
      </w:r>
      <w:proofErr w:type="spellStart"/>
      <w:r w:rsidRPr="00D15785">
        <w:t>Klif</w:t>
      </w:r>
      <w:proofErr w:type="spellEnd"/>
      <w:r w:rsidRPr="00D15785">
        <w:t xml:space="preserve"> i </w:t>
      </w:r>
      <w:r>
        <w:t xml:space="preserve">2012 utarbeidet en rapport av </w:t>
      </w:r>
      <w:proofErr w:type="spellStart"/>
      <w:r>
        <w:t>Mepex</w:t>
      </w:r>
      <w:proofErr w:type="spellEnd"/>
      <w:r>
        <w:t xml:space="preserve"> </w:t>
      </w:r>
      <w:proofErr w:type="spellStart"/>
      <w:r>
        <w:t>Consult</w:t>
      </w:r>
      <w:proofErr w:type="spellEnd"/>
      <w:r>
        <w:t xml:space="preserve"> AS om kretskort, </w:t>
      </w:r>
      <w:proofErr w:type="spellStart"/>
      <w:r>
        <w:t>bromerte</w:t>
      </w:r>
      <w:proofErr w:type="spellEnd"/>
      <w:r>
        <w:t xml:space="preserve"> </w:t>
      </w:r>
      <w:proofErr w:type="spellStart"/>
      <w:r>
        <w:t>flammehemmere</w:t>
      </w:r>
      <w:proofErr w:type="spellEnd"/>
      <w:r>
        <w:t xml:space="preserve"> og tungmetaller i biler. I arbeidet med rapporten ble det utført et prosjekt med prøvetaking og analyse av komponenter i biler.</w:t>
      </w:r>
    </w:p>
    <w:p w:rsidR="00F428C6" w:rsidRDefault="00D15785" w:rsidP="00073A2D">
      <w:pPr>
        <w:pStyle w:val="BodyText"/>
      </w:pPr>
      <w:proofErr w:type="spellStart"/>
      <w:r>
        <w:t>Autoretur</w:t>
      </w:r>
      <w:proofErr w:type="spellEnd"/>
      <w:r>
        <w:t xml:space="preserve"> AS vil som ansvarlig returselskap bidra ytterligere til </w:t>
      </w:r>
      <w:proofErr w:type="spellStart"/>
      <w:r>
        <w:t>Klifs</w:t>
      </w:r>
      <w:proofErr w:type="spellEnd"/>
      <w:r>
        <w:t xml:space="preserve"> </w:t>
      </w:r>
      <w:proofErr w:type="spellStart"/>
      <w:r>
        <w:t>besluttningsgrunnlag</w:t>
      </w:r>
      <w:proofErr w:type="spellEnd"/>
      <w:r>
        <w:t xml:space="preserve"> og har derfor engasjert COWI AS til å u</w:t>
      </w:r>
      <w:r w:rsidR="00937688">
        <w:t xml:space="preserve">tarbeide denne rapporten. </w:t>
      </w:r>
      <w:r w:rsidR="00F428C6">
        <w:t>En vurdering av mulige tiltak for å redusere utslipp eller spredning av miljøgifter fra utrangerte kjøretøy bør ta i betrakt</w:t>
      </w:r>
      <w:r w:rsidR="00B70078">
        <w:t xml:space="preserve">ning at utrangerte kjøretøy er </w:t>
      </w:r>
      <w:r w:rsidR="00F428C6">
        <w:t>en del av materialstrømmen ved fragmenteringsverk som også behandler andre utrangerte varer. Målet med denne rapporten er å bidra til grunnlag for en slik vurdering ved å sammenstille og presentere</w:t>
      </w:r>
      <w:r w:rsidR="00937688">
        <w:t xml:space="preserve"> kunnskap fra eksisterende rapporter, prosjekter og andre data.</w:t>
      </w:r>
    </w:p>
    <w:p w:rsidR="00E8474A" w:rsidRDefault="00937688" w:rsidP="00E8474A">
      <w:pPr>
        <w:pStyle w:val="Heading2"/>
      </w:pPr>
      <w:bookmarkStart w:id="2" w:name="_Ref347413668"/>
      <w:bookmarkStart w:id="3" w:name="_Toc347519059"/>
      <w:r>
        <w:t>Problemstillinger</w:t>
      </w:r>
      <w:bookmarkEnd w:id="2"/>
      <w:bookmarkEnd w:id="3"/>
    </w:p>
    <w:p w:rsidR="00945185" w:rsidRDefault="00937688" w:rsidP="00937688">
      <w:pPr>
        <w:pStyle w:val="BodyText"/>
      </w:pPr>
      <w:r>
        <w:t>Fra 2015 inntrer strengere krav til materialgjenvinning</w:t>
      </w:r>
      <w:r w:rsidR="00945185">
        <w:t xml:space="preserve"> av kasserte kjøretøy på grunn av en opptrapping av materialgjenvinningskrav EUs ELV-direktiv. En utnyttelse av </w:t>
      </w:r>
      <w:proofErr w:type="spellStart"/>
      <w:r w:rsidR="00945185">
        <w:t>fluff</w:t>
      </w:r>
      <w:proofErr w:type="spellEnd"/>
      <w:r w:rsidR="00945185">
        <w:t xml:space="preserve">-fraksjonen, eller deler av </w:t>
      </w:r>
      <w:proofErr w:type="spellStart"/>
      <w:r w:rsidR="00945185">
        <w:t>fluff</w:t>
      </w:r>
      <w:proofErr w:type="spellEnd"/>
      <w:r w:rsidR="00945185">
        <w:t>-fraksjonen kan derfor være nødvendig for å oppfylle materialgjenvinningskravet.</w:t>
      </w:r>
    </w:p>
    <w:p w:rsidR="00937688" w:rsidRDefault="00945185" w:rsidP="00937688">
      <w:pPr>
        <w:pStyle w:val="BodyText"/>
      </w:pPr>
      <w:proofErr w:type="spellStart"/>
      <w:r>
        <w:t>Fluff</w:t>
      </w:r>
      <w:proofErr w:type="spellEnd"/>
      <w:r>
        <w:t xml:space="preserve"> er en blanding som inneholder en rekke stoffer med helse- og miljøfarlige egenskaper.</w:t>
      </w:r>
      <w:r w:rsidR="00867046">
        <w:t xml:space="preserve"> En utnyttelse av </w:t>
      </w:r>
      <w:proofErr w:type="spellStart"/>
      <w:r w:rsidR="00867046">
        <w:t>fluff</w:t>
      </w:r>
      <w:proofErr w:type="spellEnd"/>
      <w:r w:rsidR="00867046">
        <w:t xml:space="preserve"> vil kreve en strategi for å unngå uønsket spredning av miljøgifter. Dette kan for eksempel være:</w:t>
      </w:r>
    </w:p>
    <w:p w:rsidR="00867046" w:rsidRDefault="00867046" w:rsidP="00867046">
      <w:pPr>
        <w:pStyle w:val="ListBullet"/>
      </w:pPr>
      <w:r>
        <w:t xml:space="preserve">Redusere strømmen av miljøgifter inn til </w:t>
      </w:r>
      <w:proofErr w:type="spellStart"/>
      <w:r>
        <w:t>shredder</w:t>
      </w:r>
      <w:proofErr w:type="spellEnd"/>
    </w:p>
    <w:p w:rsidR="00867046" w:rsidRDefault="00867046" w:rsidP="00867046">
      <w:pPr>
        <w:pStyle w:val="ListBullet"/>
      </w:pPr>
      <w:r>
        <w:t xml:space="preserve">En sortering av </w:t>
      </w:r>
      <w:proofErr w:type="spellStart"/>
      <w:r>
        <w:t>fluff</w:t>
      </w:r>
      <w:proofErr w:type="spellEnd"/>
      <w:r>
        <w:t xml:space="preserve"> som skiller rent materiale fra forurenset materiale</w:t>
      </w:r>
    </w:p>
    <w:p w:rsidR="00867046" w:rsidRDefault="00867046" w:rsidP="00867046">
      <w:pPr>
        <w:pStyle w:val="ListBullet"/>
      </w:pPr>
      <w:r>
        <w:t xml:space="preserve">Finne avsetning for </w:t>
      </w:r>
      <w:proofErr w:type="spellStart"/>
      <w:r>
        <w:t>fluff</w:t>
      </w:r>
      <w:proofErr w:type="spellEnd"/>
      <w:r>
        <w:t xml:space="preserve"> som kan betegnes som materialgjenvinning der innhold av miljøgifter kan tolereres</w:t>
      </w:r>
    </w:p>
    <w:p w:rsidR="00867046" w:rsidRDefault="00867046" w:rsidP="00867046">
      <w:pPr>
        <w:pStyle w:val="BodyText"/>
      </w:pPr>
      <w:r>
        <w:t xml:space="preserve">En annen problemstilling er potensialet for forurensning, det vil si utslipp til luft og vann, av helse- og miljøfarlige stoffer i forbindelse med fragmentering av biler og andre </w:t>
      </w:r>
      <w:proofErr w:type="spellStart"/>
      <w:r>
        <w:t>shredder</w:t>
      </w:r>
      <w:proofErr w:type="spellEnd"/>
      <w:r>
        <w:t>-fraksjoner.</w:t>
      </w:r>
    </w:p>
    <w:p w:rsidR="0030025F" w:rsidRDefault="00867046" w:rsidP="00867046">
      <w:pPr>
        <w:pStyle w:val="BodyText"/>
      </w:pPr>
      <w:r>
        <w:t xml:space="preserve">En tredje problemstilling er potensialet for spredning av miljøgifter gjennom materialstrømmer, for eksempel </w:t>
      </w:r>
      <w:r w:rsidR="00C177B0">
        <w:t xml:space="preserve">i nedstrøms disponering av </w:t>
      </w:r>
      <w:proofErr w:type="spellStart"/>
      <w:r w:rsidR="00C177B0">
        <w:t>fluff</w:t>
      </w:r>
      <w:proofErr w:type="spellEnd"/>
      <w:r>
        <w:t>.</w:t>
      </w:r>
    </w:p>
    <w:p w:rsidR="00DE62BD" w:rsidRDefault="0017365A" w:rsidP="00DE62BD">
      <w:pPr>
        <w:pStyle w:val="Heading2"/>
      </w:pPr>
      <w:bookmarkStart w:id="4" w:name="_Toc347519060"/>
      <w:proofErr w:type="spellStart"/>
      <w:r>
        <w:t>Autoreturs</w:t>
      </w:r>
      <w:proofErr w:type="spellEnd"/>
      <w:r>
        <w:t xml:space="preserve"> system</w:t>
      </w:r>
      <w:r w:rsidR="00C177B0">
        <w:t xml:space="preserve"> og fragmenteringsverkene</w:t>
      </w:r>
      <w:bookmarkEnd w:id="4"/>
    </w:p>
    <w:p w:rsidR="0017365A" w:rsidRDefault="0017365A" w:rsidP="0017365A">
      <w:pPr>
        <w:pStyle w:val="BodyText"/>
      </w:pPr>
      <w:proofErr w:type="spellStart"/>
      <w:r>
        <w:t>Autoretur</w:t>
      </w:r>
      <w:proofErr w:type="spellEnd"/>
      <w:r>
        <w:t xml:space="preserve"> samler inn utrangerte kjøretøy gjennom 113 biloppsamlingsplasser. Ved biloppsamlingsplassene gjennomgår vrakene en miljøsanering</w:t>
      </w:r>
      <w:r w:rsidR="00621FCB">
        <w:t xml:space="preserve"> i tråd med kravene i kapittel 4 i avfallsforskriften,</w:t>
      </w:r>
      <w:r>
        <w:t xml:space="preserve"> før videre transport til </w:t>
      </w:r>
      <w:r w:rsidR="00621FCB">
        <w:t xml:space="preserve">fragmentering. </w:t>
      </w:r>
      <w:proofErr w:type="spellStart"/>
      <w:r w:rsidR="00621FCB">
        <w:t>Autoretur</w:t>
      </w:r>
      <w:proofErr w:type="spellEnd"/>
      <w:r w:rsidR="00621FCB">
        <w:t xml:space="preserve"> hadde i 2012 avtaler med </w:t>
      </w:r>
      <w:r>
        <w:t>8 fragmenteringsverk, hvorav ett er svensk og de øvrige norske.</w:t>
      </w:r>
    </w:p>
    <w:p w:rsidR="0017365A" w:rsidRDefault="0017365A" w:rsidP="0017365A">
      <w:pPr>
        <w:pStyle w:val="BodyText"/>
      </w:pPr>
      <w:r>
        <w:t xml:space="preserve">1. </w:t>
      </w:r>
      <w:proofErr w:type="spellStart"/>
      <w:r>
        <w:t>Stena</w:t>
      </w:r>
      <w:proofErr w:type="spellEnd"/>
      <w:r>
        <w:t xml:space="preserve"> Metalls (tidl. Norsk Metallretur) anlegg i Skien</w:t>
      </w:r>
    </w:p>
    <w:p w:rsidR="0017365A" w:rsidRDefault="0017365A" w:rsidP="0017365A">
      <w:pPr>
        <w:pStyle w:val="BodyText"/>
      </w:pPr>
      <w:r>
        <w:t xml:space="preserve">2. </w:t>
      </w:r>
      <w:proofErr w:type="spellStart"/>
      <w:r>
        <w:t>Hellik</w:t>
      </w:r>
      <w:proofErr w:type="spellEnd"/>
      <w:r>
        <w:t xml:space="preserve"> Teigens anlegg i Hokksund</w:t>
      </w:r>
    </w:p>
    <w:p w:rsidR="0017365A" w:rsidRDefault="0017365A" w:rsidP="0017365A">
      <w:pPr>
        <w:pStyle w:val="BodyText"/>
      </w:pPr>
      <w:r>
        <w:t>3. Norsk Gjenvinnings anlegg i Fredrikstad</w:t>
      </w:r>
    </w:p>
    <w:p w:rsidR="0017365A" w:rsidRDefault="0017365A" w:rsidP="0017365A">
      <w:pPr>
        <w:pStyle w:val="BodyText"/>
      </w:pPr>
      <w:r>
        <w:t>4. Norsk Metallfragmenterings anlegg på Gjøvik</w:t>
      </w:r>
    </w:p>
    <w:p w:rsidR="0017365A" w:rsidRDefault="0017365A" w:rsidP="0017365A">
      <w:pPr>
        <w:pStyle w:val="BodyText"/>
      </w:pPr>
      <w:r>
        <w:t xml:space="preserve">5. </w:t>
      </w:r>
      <w:proofErr w:type="spellStart"/>
      <w:r>
        <w:t>Norscrap</w:t>
      </w:r>
      <w:proofErr w:type="spellEnd"/>
      <w:r>
        <w:t xml:space="preserve"> Wests anlegg på </w:t>
      </w:r>
      <w:proofErr w:type="spellStart"/>
      <w:r>
        <w:t>Hanøytangen</w:t>
      </w:r>
      <w:proofErr w:type="spellEnd"/>
      <w:r>
        <w:t xml:space="preserve"> utenfor Bergen</w:t>
      </w:r>
    </w:p>
    <w:p w:rsidR="0017365A" w:rsidRDefault="0017365A" w:rsidP="0017365A">
      <w:pPr>
        <w:pStyle w:val="BodyText"/>
      </w:pPr>
      <w:r>
        <w:t>6. Vartdal Gjenvinnings anlegg i Møre og Romsdal</w:t>
      </w:r>
    </w:p>
    <w:p w:rsidR="0017365A" w:rsidRDefault="0017365A" w:rsidP="0017365A">
      <w:pPr>
        <w:pStyle w:val="BodyText"/>
      </w:pPr>
      <w:r>
        <w:t>7. Norsk Gjenvinnings anlegg i Orkanger</w:t>
      </w:r>
    </w:p>
    <w:p w:rsidR="0017365A" w:rsidRDefault="0017365A" w:rsidP="0017365A">
      <w:pPr>
        <w:pStyle w:val="BodyText"/>
      </w:pPr>
      <w:r>
        <w:t xml:space="preserve">8. </w:t>
      </w:r>
      <w:proofErr w:type="spellStart"/>
      <w:r>
        <w:t>Kuusakoskis</w:t>
      </w:r>
      <w:proofErr w:type="spellEnd"/>
      <w:r>
        <w:t xml:space="preserve"> anlegg i </w:t>
      </w:r>
      <w:proofErr w:type="spellStart"/>
      <w:r>
        <w:t>Skjellefteå</w:t>
      </w:r>
      <w:proofErr w:type="spellEnd"/>
      <w:r>
        <w:t xml:space="preserve"> i Sverige</w:t>
      </w:r>
    </w:p>
    <w:p w:rsidR="0017365A" w:rsidRDefault="0017365A" w:rsidP="0017365A">
      <w:pPr>
        <w:pStyle w:val="BodyText"/>
      </w:pPr>
      <w:r>
        <w:t>Fragmenterinsverkene behandler, i tillegg til utrangerte kjøretøy, EE-avfall og kompleksmetall. En vurdering av miljømessige forhold knyttet til fragmenteringsverk kan derfor vanskelig vurderes for utrangerte biler alene, men bør isteden betrakte fragmenteringsverkene</w:t>
      </w:r>
      <w:r w:rsidR="00510ECE">
        <w:t xml:space="preserve">s materialstrømmer i sin helhet. Aktuelle </w:t>
      </w:r>
      <w:proofErr w:type="spellStart"/>
      <w:r w:rsidR="00510ECE">
        <w:t>nedstrømsløsninger</w:t>
      </w:r>
      <w:proofErr w:type="spellEnd"/>
      <w:r w:rsidR="00510ECE">
        <w:t xml:space="preserve"> må også tas i betraktning.</w:t>
      </w:r>
    </w:p>
    <w:p w:rsidR="0017365A" w:rsidRDefault="0017365A" w:rsidP="0017365A">
      <w:pPr>
        <w:pStyle w:val="BodyText"/>
      </w:pPr>
    </w:p>
    <w:p w:rsidR="00510ECE" w:rsidRDefault="00510ECE" w:rsidP="00510ECE">
      <w:pPr>
        <w:pStyle w:val="BodyText"/>
        <w:keepNext/>
      </w:pPr>
      <w:r>
        <w:rPr>
          <w:noProof/>
          <w:lang w:eastAsia="nb-NO"/>
        </w:rPr>
        <w:drawing>
          <wp:inline distT="0" distB="0" distL="0" distR="0" wp14:anchorId="21023830" wp14:editId="6D324C59">
            <wp:extent cx="6188177" cy="4728617"/>
            <wp:effectExtent l="6033" t="0" r="9207" b="9208"/>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6195238" cy="4734012"/>
                    </a:xfrm>
                    <a:prstGeom prst="rect">
                      <a:avLst/>
                    </a:prstGeom>
                    <a:noFill/>
                  </pic:spPr>
                </pic:pic>
              </a:graphicData>
            </a:graphic>
          </wp:inline>
        </w:drawing>
      </w:r>
    </w:p>
    <w:p w:rsidR="0017365A" w:rsidRDefault="00510ECE" w:rsidP="00510ECE">
      <w:pPr>
        <w:pStyle w:val="Caption"/>
      </w:pPr>
      <w:r>
        <w:t xml:space="preserve">Figur </w:t>
      </w:r>
      <w:r>
        <w:fldChar w:fldCharType="begin"/>
      </w:r>
      <w:r>
        <w:instrText xml:space="preserve"> SEQ Figur \* ARABIC </w:instrText>
      </w:r>
      <w:r>
        <w:fldChar w:fldCharType="separate"/>
      </w:r>
      <w:r>
        <w:rPr>
          <w:noProof/>
        </w:rPr>
        <w:t>1</w:t>
      </w:r>
      <w:r>
        <w:fldChar w:fldCharType="end"/>
      </w:r>
      <w:r>
        <w:t xml:space="preserve">: Materialstrømmer i tilknytning ti </w:t>
      </w:r>
      <w:proofErr w:type="spellStart"/>
      <w:r>
        <w:t>shredder</w:t>
      </w:r>
      <w:proofErr w:type="spellEnd"/>
      <w:r>
        <w:t xml:space="preserve"> og andre relevante avfallsfraksjoner</w:t>
      </w:r>
    </w:p>
    <w:p w:rsidR="0017365A" w:rsidRPr="00B406F3" w:rsidRDefault="0017365A" w:rsidP="0017365A">
      <w:pPr>
        <w:pStyle w:val="BodyText"/>
      </w:pPr>
    </w:p>
    <w:p w:rsidR="0017365A" w:rsidRDefault="00B406F3" w:rsidP="0017365A">
      <w:pPr>
        <w:pStyle w:val="BodyText"/>
      </w:pPr>
      <w:r w:rsidRPr="00B406F3">
        <w:t xml:space="preserve">Biler, EE-avfall og kompleksmetall inngår </w:t>
      </w:r>
      <w:r>
        <w:t xml:space="preserve">varestrømmen til fragmenteringsverkene. Etter fragmentering utsorteres </w:t>
      </w:r>
      <w:r w:rsidR="00B70078">
        <w:t>jern og andre metaller, mens plast</w:t>
      </w:r>
      <w:r w:rsidR="00FB55D9">
        <w:t xml:space="preserve"> og andre lettere komponenter havner delvis i </w:t>
      </w:r>
      <w:proofErr w:type="spellStart"/>
      <w:r w:rsidR="00FB55D9">
        <w:t>fluff</w:t>
      </w:r>
      <w:proofErr w:type="spellEnd"/>
      <w:r w:rsidR="00FB55D9">
        <w:t xml:space="preserve"> og delvis i andre avfallsfraksjoner. Utsorteringen </w:t>
      </w:r>
      <w:proofErr w:type="spellStart"/>
      <w:r w:rsidR="00FB55D9">
        <w:t>varerer</w:t>
      </w:r>
      <w:proofErr w:type="spellEnd"/>
      <w:r w:rsidR="00FB55D9">
        <w:t xml:space="preserve"> mellom de ulike anlegg. Noen anlegg deler </w:t>
      </w:r>
      <w:proofErr w:type="spellStart"/>
      <w:r w:rsidR="00FB55D9">
        <w:t>fluffen</w:t>
      </w:r>
      <w:proofErr w:type="spellEnd"/>
      <w:r w:rsidR="00FB55D9">
        <w:t xml:space="preserve"> i en grov og en fin fraksjon. Et eksempel på materialflyt ved et norsk fragmenteringsverk er vist i </w:t>
      </w:r>
      <w:r w:rsidR="00FB55D9">
        <w:fldChar w:fldCharType="begin"/>
      </w:r>
      <w:r w:rsidR="00FB55D9">
        <w:instrText xml:space="preserve"> REF _Ref347505373 \h </w:instrText>
      </w:r>
      <w:r w:rsidR="00FB55D9">
        <w:fldChar w:fldCharType="separate"/>
      </w:r>
      <w:r w:rsidR="00FB55D9">
        <w:t xml:space="preserve">Figur </w:t>
      </w:r>
      <w:r w:rsidR="00FB55D9">
        <w:rPr>
          <w:noProof/>
        </w:rPr>
        <w:t>2</w:t>
      </w:r>
      <w:r w:rsidR="00FB55D9">
        <w:fldChar w:fldCharType="end"/>
      </w:r>
      <w:r w:rsidR="00FB55D9">
        <w:t>.</w:t>
      </w:r>
    </w:p>
    <w:p w:rsidR="00FB55D9" w:rsidRDefault="00FB55D9" w:rsidP="0017365A">
      <w:pPr>
        <w:pStyle w:val="BodyText"/>
      </w:pPr>
    </w:p>
    <w:p w:rsidR="00FB55D9" w:rsidRDefault="00FB55D9" w:rsidP="00FB55D9">
      <w:pPr>
        <w:pStyle w:val="BodyText"/>
        <w:keepNext/>
      </w:pPr>
      <w:r>
        <w:rPr>
          <w:noProof/>
          <w:lang w:eastAsia="nb-NO"/>
        </w:rPr>
        <w:drawing>
          <wp:inline distT="0" distB="0" distL="0" distR="0" wp14:anchorId="3DA7D40A" wp14:editId="6A7E5813">
            <wp:extent cx="4675160" cy="29639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28156" t="25438" r="27061" b="29138"/>
                    <a:stretch/>
                  </pic:blipFill>
                  <pic:spPr bwMode="auto">
                    <a:xfrm>
                      <a:off x="0" y="0"/>
                      <a:ext cx="4690862" cy="2973871"/>
                    </a:xfrm>
                    <a:prstGeom prst="rect">
                      <a:avLst/>
                    </a:prstGeom>
                    <a:ln>
                      <a:noFill/>
                    </a:ln>
                    <a:extLst>
                      <a:ext uri="{53640926-AAD7-44D8-BBD7-CCE9431645EC}">
                        <a14:shadowObscured xmlns:a14="http://schemas.microsoft.com/office/drawing/2010/main"/>
                      </a:ext>
                    </a:extLst>
                  </pic:spPr>
                </pic:pic>
              </a:graphicData>
            </a:graphic>
          </wp:inline>
        </w:drawing>
      </w:r>
    </w:p>
    <w:p w:rsidR="00FB55D9" w:rsidRDefault="00FB55D9" w:rsidP="00FB55D9">
      <w:pPr>
        <w:pStyle w:val="Caption"/>
      </w:pPr>
      <w:bookmarkStart w:id="5" w:name="_Ref347505373"/>
      <w:r>
        <w:t xml:space="preserve">Figur </w:t>
      </w:r>
      <w:r>
        <w:fldChar w:fldCharType="begin"/>
      </w:r>
      <w:r>
        <w:instrText xml:space="preserve"> SEQ Figur \* ARABIC </w:instrText>
      </w:r>
      <w:r>
        <w:fldChar w:fldCharType="separate"/>
      </w:r>
      <w:r w:rsidR="00510ECE">
        <w:rPr>
          <w:noProof/>
        </w:rPr>
        <w:t>2</w:t>
      </w:r>
      <w:r>
        <w:fldChar w:fldCharType="end"/>
      </w:r>
      <w:bookmarkEnd w:id="5"/>
      <w:r>
        <w:t>: Eksempel på materialflytskjema fra et norsk fragmenteringsverk</w:t>
      </w:r>
      <w:r w:rsidR="008B1B8F">
        <w:t xml:space="preserve">. </w:t>
      </w:r>
      <w:proofErr w:type="spellStart"/>
      <w:r w:rsidR="008B1B8F">
        <w:t>Kilde:Hjellnes</w:t>
      </w:r>
      <w:proofErr w:type="spellEnd"/>
      <w:r w:rsidR="008B1B8F">
        <w:t xml:space="preserve"> 2008.</w:t>
      </w:r>
    </w:p>
    <w:p w:rsidR="00124377" w:rsidRDefault="00B406F3" w:rsidP="00A54984">
      <w:pPr>
        <w:pStyle w:val="Heading2"/>
      </w:pPr>
      <w:bookmarkStart w:id="6" w:name="_Toc347519061"/>
      <w:r>
        <w:t>Relevante spørsmål</w:t>
      </w:r>
      <w:bookmarkEnd w:id="6"/>
    </w:p>
    <w:p w:rsidR="00B406F3" w:rsidRPr="00B406F3" w:rsidRDefault="00B406F3" w:rsidP="00677597">
      <w:pPr>
        <w:pStyle w:val="BodyText"/>
      </w:pPr>
      <w:r w:rsidRPr="00B406F3">
        <w:t>Systemet av materialstrømmer i tilknytning til fragmenterinsverk som beskrevet ovenfor er stor</w:t>
      </w:r>
      <w:r w:rsidR="00812111">
        <w:t>t</w:t>
      </w:r>
      <w:r w:rsidRPr="00B406F3">
        <w:t xml:space="preserve"> og komplekst. </w:t>
      </w:r>
      <w:r>
        <w:t>En fullstendig materialstrømsanalyse kunne vært nyttig, men er ikke formålet med denne rapporten. Det forsøkes imidlertid å identi</w:t>
      </w:r>
      <w:r w:rsidR="00621FCB">
        <w:t>fi</w:t>
      </w:r>
      <w:r>
        <w:t xml:space="preserve">sere de mest relevante strømmer med hensyn til problemstillingene nevnt i kapittel </w:t>
      </w:r>
      <w:r>
        <w:fldChar w:fldCharType="begin"/>
      </w:r>
      <w:r>
        <w:instrText xml:space="preserve"> REF _Ref347413668 \r \h </w:instrText>
      </w:r>
      <w:r>
        <w:fldChar w:fldCharType="separate"/>
      </w:r>
      <w:r>
        <w:t>2.1</w:t>
      </w:r>
      <w:r>
        <w:fldChar w:fldCharType="end"/>
      </w:r>
      <w:r>
        <w:t>. I den forbindelse er følgende spørsmål relevante:</w:t>
      </w:r>
    </w:p>
    <w:p w:rsidR="00124377" w:rsidRPr="00B406F3" w:rsidRDefault="00B406F3" w:rsidP="00677597">
      <w:pPr>
        <w:pStyle w:val="ListBullet"/>
      </w:pPr>
      <w:r w:rsidRPr="00B406F3">
        <w:t>Hvilke tungmetaller og organiske milj</w:t>
      </w:r>
      <w:r>
        <w:t>øgifter følger utrangerte kjøretøy, EE-avfall og kompleksmetall til fragmentering?</w:t>
      </w:r>
    </w:p>
    <w:p w:rsidR="00677597" w:rsidRPr="00B406F3" w:rsidRDefault="00B406F3" w:rsidP="00677597">
      <w:pPr>
        <w:pStyle w:val="ListBullet"/>
      </w:pPr>
      <w:r w:rsidRPr="00B406F3">
        <w:t xml:space="preserve">Hvor går strømmene av tungmetaller og </w:t>
      </w:r>
      <w:r>
        <w:t>organiske miljøgifter under og etter fragmentering?</w:t>
      </w:r>
    </w:p>
    <w:p w:rsidR="00677597" w:rsidRPr="00B406F3" w:rsidRDefault="00B406F3" w:rsidP="00677597">
      <w:pPr>
        <w:pStyle w:val="ListBullet2"/>
      </w:pPr>
      <w:r w:rsidRPr="00B406F3">
        <w:t>Utslipp til luft og vann</w:t>
      </w:r>
      <w:r w:rsidR="00677597" w:rsidRPr="00B406F3">
        <w:t>?</w:t>
      </w:r>
    </w:p>
    <w:p w:rsidR="00677597" w:rsidRDefault="00B406F3" w:rsidP="00677597">
      <w:pPr>
        <w:pStyle w:val="ListBullet2"/>
        <w:rPr>
          <w:lang w:val="en-US"/>
        </w:rPr>
      </w:pPr>
      <w:r>
        <w:rPr>
          <w:lang w:val="en-US"/>
        </w:rPr>
        <w:t>I fluff</w:t>
      </w:r>
      <w:r w:rsidR="00677597">
        <w:rPr>
          <w:lang w:val="en-US"/>
        </w:rPr>
        <w:t>?</w:t>
      </w:r>
    </w:p>
    <w:p w:rsidR="00677597" w:rsidRDefault="00B406F3" w:rsidP="00677597">
      <w:pPr>
        <w:pStyle w:val="ListBullet2"/>
        <w:rPr>
          <w:lang w:val="en-US"/>
        </w:rPr>
      </w:pPr>
      <w:r>
        <w:rPr>
          <w:lang w:val="en-US"/>
        </w:rPr>
        <w:t xml:space="preserve">I </w:t>
      </w:r>
      <w:proofErr w:type="spellStart"/>
      <w:r>
        <w:rPr>
          <w:lang w:val="en-US"/>
        </w:rPr>
        <w:t>metallfraksjoner</w:t>
      </w:r>
      <w:proofErr w:type="spellEnd"/>
      <w:r w:rsidR="00677597">
        <w:rPr>
          <w:lang w:val="en-US"/>
        </w:rPr>
        <w:t>?</w:t>
      </w:r>
    </w:p>
    <w:p w:rsidR="00677597" w:rsidRDefault="00B406F3" w:rsidP="00677597">
      <w:pPr>
        <w:pStyle w:val="ListBullet"/>
        <w:rPr>
          <w:lang w:val="en-US"/>
        </w:rPr>
      </w:pPr>
      <w:proofErr w:type="spellStart"/>
      <w:r>
        <w:rPr>
          <w:lang w:val="en-US"/>
        </w:rPr>
        <w:t>Hva</w:t>
      </w:r>
      <w:proofErr w:type="spellEnd"/>
      <w:r>
        <w:rPr>
          <w:lang w:val="en-US"/>
        </w:rPr>
        <w:t xml:space="preserve"> </w:t>
      </w:r>
      <w:proofErr w:type="spellStart"/>
      <w:r>
        <w:rPr>
          <w:lang w:val="en-US"/>
        </w:rPr>
        <w:t>inneholder</w:t>
      </w:r>
      <w:proofErr w:type="spellEnd"/>
      <w:r>
        <w:rPr>
          <w:lang w:val="en-US"/>
        </w:rPr>
        <w:t xml:space="preserve"> fluff</w:t>
      </w:r>
      <w:r w:rsidR="00677597">
        <w:rPr>
          <w:lang w:val="en-US"/>
        </w:rPr>
        <w:t>?</w:t>
      </w:r>
    </w:p>
    <w:p w:rsidR="00677597" w:rsidRPr="00B406F3" w:rsidRDefault="00B406F3" w:rsidP="00677597">
      <w:pPr>
        <w:pStyle w:val="ListBullet"/>
      </w:pPr>
      <w:r w:rsidRPr="00B406F3">
        <w:t xml:space="preserve">Hvordan kan </w:t>
      </w:r>
      <w:proofErr w:type="spellStart"/>
      <w:r w:rsidRPr="00B406F3">
        <w:t>fluff</w:t>
      </w:r>
      <w:proofErr w:type="spellEnd"/>
      <w:r w:rsidRPr="00B406F3">
        <w:t xml:space="preserve"> gjenvinnes uten at tungmetaller og organiske miljøgifter spres</w:t>
      </w:r>
      <w:r w:rsidR="00677597" w:rsidRPr="00B406F3">
        <w:t>?</w:t>
      </w:r>
    </w:p>
    <w:p w:rsidR="00124377" w:rsidRPr="00C6142E" w:rsidRDefault="00C6142E" w:rsidP="00124377">
      <w:pPr>
        <w:pStyle w:val="Heading1"/>
        <w:pageBreakBefore w:val="0"/>
        <w:spacing w:before="500" w:line="240" w:lineRule="auto"/>
      </w:pPr>
      <w:bookmarkStart w:id="7" w:name="_Toc347519062"/>
      <w:r w:rsidRPr="00C6142E">
        <w:t xml:space="preserve">Innhold av tungmetaller og organiske miljøgifter i </w:t>
      </w:r>
      <w:proofErr w:type="spellStart"/>
      <w:r w:rsidRPr="00C6142E">
        <w:t>fluff</w:t>
      </w:r>
      <w:bookmarkEnd w:id="7"/>
      <w:proofErr w:type="spellEnd"/>
    </w:p>
    <w:p w:rsidR="00D3407E" w:rsidRDefault="00C6142E" w:rsidP="00124377">
      <w:pPr>
        <w:pStyle w:val="BodyText"/>
      </w:pPr>
      <w:r w:rsidRPr="00C6142E">
        <w:t>Det gjøres kontinuerlig m</w:t>
      </w:r>
      <w:r w:rsidR="00621FCB">
        <w:t>å</w:t>
      </w:r>
      <w:r w:rsidRPr="00C6142E">
        <w:t xml:space="preserve">linger for karakterisering av </w:t>
      </w:r>
      <w:proofErr w:type="spellStart"/>
      <w:r w:rsidRPr="00C6142E">
        <w:t>fluff</w:t>
      </w:r>
      <w:proofErr w:type="spellEnd"/>
      <w:r w:rsidRPr="00C6142E">
        <w:t xml:space="preserve"> fra norske fragmenteringsverk. </w:t>
      </w:r>
      <w:r>
        <w:t xml:space="preserve">Det foreligger også flere rapporter om innhold i </w:t>
      </w:r>
      <w:proofErr w:type="spellStart"/>
      <w:r>
        <w:t>fluff</w:t>
      </w:r>
      <w:proofErr w:type="spellEnd"/>
      <w:r>
        <w:t xml:space="preserve"> fra perioden 2002 – 2011.</w:t>
      </w:r>
    </w:p>
    <w:p w:rsidR="00C6142E" w:rsidRDefault="00C6142E" w:rsidP="00124377">
      <w:pPr>
        <w:pStyle w:val="BodyText"/>
      </w:pPr>
      <w:r>
        <w:t xml:space="preserve">Et høyt antall målinger er gjennomgått for å danne et bilde av hva </w:t>
      </w:r>
      <w:proofErr w:type="spellStart"/>
      <w:r>
        <w:t>fluff</w:t>
      </w:r>
      <w:proofErr w:type="spellEnd"/>
      <w:r>
        <w:t xml:space="preserve"> inneholder og hvilke varer som bidrar til ulike miljøgifter i </w:t>
      </w:r>
      <w:proofErr w:type="spellStart"/>
      <w:r>
        <w:t>fluffen</w:t>
      </w:r>
      <w:proofErr w:type="spellEnd"/>
      <w:r>
        <w:t>. Resultatene som er gjennomgått er fra</w:t>
      </w:r>
    </w:p>
    <w:p w:rsidR="00C6142E" w:rsidRDefault="00C6142E" w:rsidP="00C6142E">
      <w:pPr>
        <w:pStyle w:val="ListBullet"/>
      </w:pPr>
      <w:r>
        <w:t>6</w:t>
      </w:r>
      <w:r w:rsidR="00C917C8">
        <w:t>1</w:t>
      </w:r>
      <w:r>
        <w:t xml:space="preserve"> prøver av blandet vare</w:t>
      </w:r>
    </w:p>
    <w:p w:rsidR="00C6142E" w:rsidRDefault="00C6142E" w:rsidP="00C6142E">
      <w:pPr>
        <w:pStyle w:val="ListBullet"/>
      </w:pPr>
      <w:r>
        <w:t xml:space="preserve">13 prøver av </w:t>
      </w:r>
      <w:proofErr w:type="spellStart"/>
      <w:r>
        <w:t>bilfluff</w:t>
      </w:r>
      <w:proofErr w:type="spellEnd"/>
    </w:p>
    <w:p w:rsidR="00C6142E" w:rsidRDefault="00C6142E" w:rsidP="00C6142E">
      <w:pPr>
        <w:pStyle w:val="ListBullet"/>
      </w:pPr>
      <w:r>
        <w:t>4 prøver av EE-avfall</w:t>
      </w:r>
    </w:p>
    <w:p w:rsidR="00C6142E" w:rsidRDefault="00C6142E" w:rsidP="00C6142E">
      <w:pPr>
        <w:pStyle w:val="ListBullet"/>
      </w:pPr>
      <w:r>
        <w:t>5 prøver av kompleksmetall</w:t>
      </w:r>
    </w:p>
    <w:p w:rsidR="00C6142E" w:rsidRDefault="00C917C8" w:rsidP="00124377">
      <w:pPr>
        <w:pStyle w:val="BodyText"/>
      </w:pPr>
      <w:r>
        <w:t xml:space="preserve">Det er </w:t>
      </w:r>
      <w:proofErr w:type="spellStart"/>
      <w:r>
        <w:t>varerende</w:t>
      </w:r>
      <w:proofErr w:type="spellEnd"/>
      <w:r>
        <w:t xml:space="preserve"> hvilke metaller og stoffer som er analysert i de ulike prøver.</w:t>
      </w:r>
      <w:r w:rsidR="00B01DDA">
        <w:t xml:space="preserve"> Det er ikke skilt mellom ulike typer </w:t>
      </w:r>
      <w:proofErr w:type="spellStart"/>
      <w:r w:rsidR="00B01DDA">
        <w:t>fluff</w:t>
      </w:r>
      <w:proofErr w:type="spellEnd"/>
      <w:r w:rsidR="00B01DDA">
        <w:t xml:space="preserve"> i denne fremstillingen av data.</w:t>
      </w:r>
    </w:p>
    <w:p w:rsidR="00C6142E" w:rsidRDefault="00CB7195" w:rsidP="00C6142E">
      <w:pPr>
        <w:pStyle w:val="Heading2"/>
      </w:pPr>
      <w:bookmarkStart w:id="8" w:name="_Toc347519063"/>
      <w:proofErr w:type="spellStart"/>
      <w:r>
        <w:t>Fluff</w:t>
      </w:r>
      <w:proofErr w:type="spellEnd"/>
      <w:r>
        <w:t xml:space="preserve"> fra blandet vare</w:t>
      </w:r>
      <w:bookmarkEnd w:id="8"/>
    </w:p>
    <w:p w:rsidR="00C6142E" w:rsidRDefault="00BC42DE" w:rsidP="00C6142E">
      <w:pPr>
        <w:pStyle w:val="Heading3"/>
      </w:pPr>
      <w:r>
        <w:t>Metaller</w:t>
      </w:r>
    </w:p>
    <w:p w:rsidR="00C917C8" w:rsidRDefault="009F6344" w:rsidP="00C917C8">
      <w:pPr>
        <w:pStyle w:val="BodyText"/>
      </w:pPr>
      <w:r>
        <w:fldChar w:fldCharType="begin"/>
      </w:r>
      <w:r>
        <w:instrText xml:space="preserve"> REF _Ref347398242 \h </w:instrText>
      </w:r>
      <w:r>
        <w:fldChar w:fldCharType="separate"/>
      </w:r>
      <w:r>
        <w:t xml:space="preserve">Figur </w:t>
      </w:r>
      <w:r>
        <w:rPr>
          <w:noProof/>
        </w:rPr>
        <w:t>2</w:t>
      </w:r>
      <w:r>
        <w:fldChar w:fldCharType="end"/>
      </w:r>
      <w:r>
        <w:t xml:space="preserve"> </w:t>
      </w:r>
      <w:r w:rsidR="00C917C8">
        <w:t xml:space="preserve">viser innholdet av ulike metaller i </w:t>
      </w:r>
      <w:proofErr w:type="spellStart"/>
      <w:r w:rsidR="00C917C8">
        <w:t>fluffprøver</w:t>
      </w:r>
      <w:proofErr w:type="spellEnd"/>
      <w:r w:rsidR="00C917C8">
        <w:t xml:space="preserve"> på en logaritmisk skala. Grafen viser høyeste målte verdi, minste målte verdi, gjennomsnitt og grenseverdi for farlig avfall.</w:t>
      </w:r>
    </w:p>
    <w:p w:rsidR="00C177B0" w:rsidRDefault="00C177B0" w:rsidP="00C177B0">
      <w:pPr>
        <w:pStyle w:val="BodyText"/>
      </w:pPr>
      <w:r>
        <w:t>Gjennomsnittlig innhold av alle tungmetaller er under grenseverdier for farlig avfall.</w:t>
      </w:r>
    </w:p>
    <w:p w:rsidR="00C177B0" w:rsidRDefault="00C177B0" w:rsidP="00C177B0">
      <w:pPr>
        <w:pStyle w:val="BodyText"/>
      </w:pPr>
      <w:r>
        <w:t xml:space="preserve">Grenseverdien for farlig avfall overstiges i en eller flere prøver for kobber, sink, bly og nikkel. Imidlertid er det trolig at en stor del av metallene i </w:t>
      </w:r>
      <w:proofErr w:type="spellStart"/>
      <w:r>
        <w:t>fluff</w:t>
      </w:r>
      <w:proofErr w:type="spellEnd"/>
      <w:r>
        <w:t xml:space="preserve"> foreligger i metallisk form</w:t>
      </w:r>
      <w:sdt>
        <w:sdtPr>
          <w:id w:val="-894957561"/>
          <w:citation/>
        </w:sdtPr>
        <w:sdtContent>
          <w:r>
            <w:fldChar w:fldCharType="begin"/>
          </w:r>
          <w:r>
            <w:instrText xml:space="preserve"> CITATION Hje08 \l 1044 </w:instrText>
          </w:r>
          <w:r>
            <w:fldChar w:fldCharType="separate"/>
          </w:r>
          <w:r>
            <w:rPr>
              <w:noProof/>
            </w:rPr>
            <w:t xml:space="preserve"> (Hjellnes Consult, 2008)</w:t>
          </w:r>
          <w:r>
            <w:fldChar w:fldCharType="end"/>
          </w:r>
        </w:sdtContent>
      </w:sdt>
      <w:r>
        <w:t>. Grenseverdiene er egentlig knyttet til metallforbindelser, og ikke til rene metaller eller legeringer. Likevel foretas klassifisering noen ganger på bakgrunn av totalinnhold av hvert enkelt metall, ettersom det ville være en svært omfattende oppgave å analysere alle tenkelige forbindelser for de enkelte metaller.</w:t>
      </w:r>
    </w:p>
    <w:p w:rsidR="00C177B0" w:rsidRDefault="00C177B0" w:rsidP="00C177B0">
      <w:pPr>
        <w:pStyle w:val="BodyText"/>
      </w:pPr>
      <w:proofErr w:type="spellStart"/>
      <w:r>
        <w:t>Norsas</w:t>
      </w:r>
      <w:proofErr w:type="spellEnd"/>
      <w:r>
        <w:t>/</w:t>
      </w:r>
      <w:proofErr w:type="spellStart"/>
      <w:r>
        <w:t>Cowi</w:t>
      </w:r>
      <w:proofErr w:type="spellEnd"/>
      <w:r>
        <w:t xml:space="preserve"> har i forbindelse med tidligere oppdrag for </w:t>
      </w:r>
      <w:proofErr w:type="spellStart"/>
      <w:r>
        <w:t>shredderanleggene</w:t>
      </w:r>
      <w:proofErr w:type="spellEnd"/>
      <w:r>
        <w:t xml:space="preserve"> gjort vurderinger av sannsynligheten for at ulike bly- kobber- og sinkforbindelser eventuelt skulle foreligge i så høye konsentrasjoner at dette skulle medføre at </w:t>
      </w:r>
      <w:proofErr w:type="spellStart"/>
      <w:r>
        <w:t>fluffen</w:t>
      </w:r>
      <w:proofErr w:type="spellEnd"/>
      <w:r>
        <w:t xml:space="preserve"> må karakteriseres som farlig avfall. Konklusjonen på disse vurderinger er at det aller meste av målt bly, kobber og sink foreligger i metallisk form.    </w:t>
      </w:r>
    </w:p>
    <w:p w:rsidR="00C177B0" w:rsidRDefault="00C177B0" w:rsidP="00C177B0">
      <w:pPr>
        <w:pStyle w:val="BodyText"/>
      </w:pPr>
      <w:r>
        <w:t>Flere metaller kan påvises i alle prøver, herunder antimon, arsen, kadmium og krom, men i verdier langt under disse metallenes grenseverdier for farlig avfall.</w:t>
      </w:r>
    </w:p>
    <w:p w:rsidR="0025028B" w:rsidRDefault="0025028B" w:rsidP="009F6344">
      <w:pPr>
        <w:pStyle w:val="BodyText"/>
        <w:keepNext/>
        <w:rPr>
          <w:noProof/>
          <w:lang w:eastAsia="nb-NO"/>
        </w:rPr>
      </w:pPr>
    </w:p>
    <w:p w:rsidR="009F6344" w:rsidRDefault="0025028B" w:rsidP="009F6344">
      <w:pPr>
        <w:pStyle w:val="BodyText"/>
        <w:keepNext/>
      </w:pPr>
      <w:r>
        <w:rPr>
          <w:noProof/>
          <w:lang w:eastAsia="nb-NO"/>
        </w:rPr>
        <w:drawing>
          <wp:inline distT="0" distB="0" distL="0" distR="0" wp14:anchorId="22397012" wp14:editId="108D3749">
            <wp:extent cx="4603115" cy="520065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03115" cy="5200650"/>
                    </a:xfrm>
                    <a:prstGeom prst="rect">
                      <a:avLst/>
                    </a:prstGeom>
                    <a:noFill/>
                  </pic:spPr>
                </pic:pic>
              </a:graphicData>
            </a:graphic>
          </wp:inline>
        </w:drawing>
      </w:r>
    </w:p>
    <w:p w:rsidR="00C917C8" w:rsidRDefault="009F6344" w:rsidP="009F6344">
      <w:pPr>
        <w:pStyle w:val="Caption"/>
      </w:pPr>
      <w:bookmarkStart w:id="9" w:name="_Ref347398242"/>
      <w:r>
        <w:t xml:space="preserve">Figur </w:t>
      </w:r>
      <w:r>
        <w:fldChar w:fldCharType="begin"/>
      </w:r>
      <w:r>
        <w:instrText xml:space="preserve"> SEQ Figur \* ARABIC </w:instrText>
      </w:r>
      <w:r>
        <w:fldChar w:fldCharType="separate"/>
      </w:r>
      <w:r w:rsidR="00510ECE">
        <w:rPr>
          <w:noProof/>
        </w:rPr>
        <w:t>3</w:t>
      </w:r>
      <w:r>
        <w:fldChar w:fldCharType="end"/>
      </w:r>
      <w:bookmarkEnd w:id="9"/>
      <w:r w:rsidR="00C6454C">
        <w:t xml:space="preserve">: Sammenstilling av analyser av innhold av metaller i </w:t>
      </w:r>
      <w:proofErr w:type="spellStart"/>
      <w:r w:rsidR="00C6454C">
        <w:t>fluff</w:t>
      </w:r>
      <w:proofErr w:type="spellEnd"/>
      <w:r w:rsidR="00C6454C">
        <w:t xml:space="preserve"> fra blandet varestrøm</w:t>
      </w:r>
    </w:p>
    <w:p w:rsidR="00C6142E" w:rsidRDefault="00C6142E" w:rsidP="00C6142E">
      <w:pPr>
        <w:pStyle w:val="Heading3"/>
      </w:pPr>
      <w:r>
        <w:t>Organiske miljøgifter</w:t>
      </w:r>
    </w:p>
    <w:p w:rsidR="00C6142E" w:rsidRDefault="0025028B" w:rsidP="00C6142E">
      <w:pPr>
        <w:pStyle w:val="BodyText"/>
      </w:pPr>
      <w:r>
        <w:fldChar w:fldCharType="begin"/>
      </w:r>
      <w:r>
        <w:instrText xml:space="preserve"> REF _Ref347401114 \h </w:instrText>
      </w:r>
      <w:r>
        <w:fldChar w:fldCharType="separate"/>
      </w:r>
      <w:r>
        <w:t xml:space="preserve">Figur </w:t>
      </w:r>
      <w:r>
        <w:rPr>
          <w:noProof/>
        </w:rPr>
        <w:t>3</w:t>
      </w:r>
      <w:r>
        <w:fldChar w:fldCharType="end"/>
      </w:r>
      <w:r>
        <w:t xml:space="preserve"> viser innholdet av </w:t>
      </w:r>
      <w:proofErr w:type="spellStart"/>
      <w:r>
        <w:t>bromerte</w:t>
      </w:r>
      <w:proofErr w:type="spellEnd"/>
      <w:r>
        <w:t xml:space="preserve"> </w:t>
      </w:r>
      <w:proofErr w:type="spellStart"/>
      <w:r>
        <w:t>flammehemmere</w:t>
      </w:r>
      <w:proofErr w:type="spellEnd"/>
      <w:r>
        <w:t xml:space="preserve"> og andre organiske miljøgifter i </w:t>
      </w:r>
      <w:proofErr w:type="spellStart"/>
      <w:r>
        <w:t>fluff</w:t>
      </w:r>
      <w:proofErr w:type="spellEnd"/>
      <w:r>
        <w:t xml:space="preserve"> fra blandet vare på en logaritmisk skala. Grafen viser høyeste målte verdi, minste målte verdi, gjennomsnitt og grenseverdi for farlig avfall. Laveste målte verdi vises ikke hvis den er mindre enn 1 mg/kg.</w:t>
      </w:r>
    </w:p>
    <w:p w:rsidR="0025028B" w:rsidRDefault="0025028B" w:rsidP="00C6142E">
      <w:pPr>
        <w:pStyle w:val="BodyText"/>
      </w:pPr>
      <w:r>
        <w:t xml:space="preserve">Disse miljøgiftene påvises i de fleste </w:t>
      </w:r>
      <w:proofErr w:type="spellStart"/>
      <w:r>
        <w:t>fluffprøver</w:t>
      </w:r>
      <w:proofErr w:type="spellEnd"/>
      <w:r>
        <w:t xml:space="preserve"> der det analyseres for dem, men i verdier som er langt under deres respektive grenseverdier for farlig avfall. </w:t>
      </w:r>
    </w:p>
    <w:p w:rsidR="0025028B" w:rsidRDefault="0025028B" w:rsidP="00C6142E">
      <w:pPr>
        <w:pStyle w:val="BodyText"/>
      </w:pPr>
      <w:r>
        <w:t xml:space="preserve">Kun </w:t>
      </w:r>
      <w:proofErr w:type="spellStart"/>
      <w:r>
        <w:t>ftalatet</w:t>
      </w:r>
      <w:proofErr w:type="spellEnd"/>
      <w:r>
        <w:t xml:space="preserve"> DEHP er påvist over grenseverdien for farlig avfall. Datagrunnlaget for DEHP er lite, kun 6 målinger har vært tilgjengelig for denne sammenstillingen. Av disse seks målingene er to svært høye, 2451 og 7959 </w:t>
      </w:r>
      <w:proofErr w:type="spellStart"/>
      <w:r>
        <w:t>ppm</w:t>
      </w:r>
      <w:proofErr w:type="spellEnd"/>
      <w:r>
        <w:t>, mens de øvrige 4 er under 1 ppm.</w:t>
      </w:r>
    </w:p>
    <w:p w:rsidR="0025028B" w:rsidRDefault="0025028B" w:rsidP="00C6142E">
      <w:pPr>
        <w:pStyle w:val="BodyText"/>
      </w:pPr>
      <w:proofErr w:type="spellStart"/>
      <w:r>
        <w:t>Tetrabrombisfenol</w:t>
      </w:r>
      <w:proofErr w:type="spellEnd"/>
      <w:r>
        <w:t xml:space="preserve"> A er påvist i opptil 80 % av stoffet grenseverdi og PCB opptil halvparten av stoffets grenseverdi.</w:t>
      </w:r>
    </w:p>
    <w:p w:rsidR="0025028B" w:rsidRDefault="0025028B" w:rsidP="0025028B">
      <w:pPr>
        <w:pStyle w:val="BodyText"/>
        <w:keepNext/>
      </w:pPr>
      <w:r>
        <w:rPr>
          <w:noProof/>
          <w:lang w:eastAsia="nb-NO"/>
        </w:rPr>
        <w:drawing>
          <wp:inline distT="0" distB="0" distL="0" distR="0" wp14:anchorId="3BC19216" wp14:editId="0C0E2E1D">
            <wp:extent cx="4620895" cy="6486525"/>
            <wp:effectExtent l="0" t="0" r="825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20895" cy="6486525"/>
                    </a:xfrm>
                    <a:prstGeom prst="rect">
                      <a:avLst/>
                    </a:prstGeom>
                    <a:noFill/>
                  </pic:spPr>
                </pic:pic>
              </a:graphicData>
            </a:graphic>
          </wp:inline>
        </w:drawing>
      </w:r>
    </w:p>
    <w:p w:rsidR="00C6142E" w:rsidRDefault="0025028B" w:rsidP="0025028B">
      <w:pPr>
        <w:pStyle w:val="Caption"/>
        <w:rPr>
          <w:noProof/>
          <w:lang w:eastAsia="nb-NO"/>
        </w:rPr>
      </w:pPr>
      <w:bookmarkStart w:id="10" w:name="_Ref347401114"/>
      <w:r>
        <w:t xml:space="preserve">Figur </w:t>
      </w:r>
      <w:r>
        <w:fldChar w:fldCharType="begin"/>
      </w:r>
      <w:r>
        <w:instrText xml:space="preserve"> SEQ Figur \* ARABIC </w:instrText>
      </w:r>
      <w:r>
        <w:fldChar w:fldCharType="separate"/>
      </w:r>
      <w:r w:rsidR="00510ECE">
        <w:rPr>
          <w:noProof/>
        </w:rPr>
        <w:t>4</w:t>
      </w:r>
      <w:r>
        <w:fldChar w:fldCharType="end"/>
      </w:r>
      <w:bookmarkEnd w:id="10"/>
      <w:r w:rsidR="00C6454C" w:rsidRPr="00C6454C">
        <w:t xml:space="preserve"> </w:t>
      </w:r>
      <w:r w:rsidR="00C6454C">
        <w:t xml:space="preserve">Sammenstilling av analyser av innhold av </w:t>
      </w:r>
      <w:proofErr w:type="spellStart"/>
      <w:r w:rsidR="00C6454C">
        <w:t>bromerte</w:t>
      </w:r>
      <w:proofErr w:type="spellEnd"/>
      <w:r w:rsidR="00C6454C">
        <w:t xml:space="preserve"> </w:t>
      </w:r>
      <w:proofErr w:type="spellStart"/>
      <w:r w:rsidR="00C6454C">
        <w:t>flammehemmere</w:t>
      </w:r>
      <w:proofErr w:type="spellEnd"/>
      <w:r w:rsidR="00C6454C">
        <w:t xml:space="preserve"> og andre miljøgifter i </w:t>
      </w:r>
      <w:proofErr w:type="spellStart"/>
      <w:r w:rsidR="00C6454C">
        <w:t>fluff</w:t>
      </w:r>
      <w:proofErr w:type="spellEnd"/>
      <w:r w:rsidR="00C6454C">
        <w:t xml:space="preserve"> fra blandet varestrøm</w:t>
      </w:r>
    </w:p>
    <w:p w:rsidR="00CB7195" w:rsidRDefault="00CB7195" w:rsidP="00CB7195">
      <w:pPr>
        <w:pStyle w:val="Heading2"/>
      </w:pPr>
      <w:bookmarkStart w:id="11" w:name="_Toc347519064"/>
      <w:proofErr w:type="spellStart"/>
      <w:r>
        <w:t>Fluff</w:t>
      </w:r>
      <w:proofErr w:type="spellEnd"/>
      <w:r>
        <w:t xml:space="preserve"> fra bil, EE-avfall og kompleksmetall</w:t>
      </w:r>
      <w:bookmarkEnd w:id="11"/>
    </w:p>
    <w:p w:rsidR="00124377" w:rsidRDefault="00CB41B0" w:rsidP="00CB41B0">
      <w:pPr>
        <w:pStyle w:val="BodyText"/>
      </w:pPr>
      <w:r>
        <w:t xml:space="preserve">I tillegg til mange analyser av </w:t>
      </w:r>
      <w:proofErr w:type="spellStart"/>
      <w:r>
        <w:t>fluff</w:t>
      </w:r>
      <w:proofErr w:type="spellEnd"/>
      <w:r>
        <w:t xml:space="preserve"> fra vanlig produksjon ved fragmenteringsverkene finnes også noen prøver av </w:t>
      </w:r>
      <w:proofErr w:type="spellStart"/>
      <w:r>
        <w:t>fluff</w:t>
      </w:r>
      <w:proofErr w:type="spellEnd"/>
      <w:r>
        <w:t xml:space="preserve"> fra enkeltvarer: biler, EE-avfall og kompleksmetall. De data fra slike prøver som er har vært tilgjengelig for arbeidet med denne rapporten er presentert i </w:t>
      </w:r>
      <w:r>
        <w:fldChar w:fldCharType="begin"/>
      </w:r>
      <w:r>
        <w:instrText xml:space="preserve"> REF _Ref347404791 \h </w:instrText>
      </w:r>
      <w:r>
        <w:fldChar w:fldCharType="separate"/>
      </w:r>
      <w:r>
        <w:t xml:space="preserve">Tabell </w:t>
      </w:r>
      <w:r>
        <w:rPr>
          <w:noProof/>
        </w:rPr>
        <w:t>1</w:t>
      </w:r>
      <w:r>
        <w:fldChar w:fldCharType="end"/>
      </w:r>
      <w:r>
        <w:t>. Der det har vært tilgjengelig er data fra enkeltanalyser behandlet. For noen prøver har det kun vært tilgjengelig beregnede gjennomsnitt.</w:t>
      </w:r>
    </w:p>
    <w:p w:rsidR="00CB41B0" w:rsidRDefault="00CB41B0" w:rsidP="00CB41B0">
      <w:pPr>
        <w:pStyle w:val="BodyText"/>
      </w:pPr>
      <w:r>
        <w:t xml:space="preserve">I det videre presenteres en sammenligning av innholdet av utvalgte stoffer i bil-, EE- og </w:t>
      </w:r>
      <w:proofErr w:type="spellStart"/>
      <w:r>
        <w:t>kompleksfluff</w:t>
      </w:r>
      <w:proofErr w:type="spellEnd"/>
      <w:r>
        <w:t>.</w:t>
      </w:r>
    </w:p>
    <w:p w:rsidR="00CB41B0" w:rsidRDefault="00CB41B0" w:rsidP="00CB41B0">
      <w:pPr>
        <w:pStyle w:val="Caption"/>
        <w:keepNext/>
      </w:pPr>
      <w:bookmarkStart w:id="12" w:name="_Ref347404791"/>
      <w:r>
        <w:t xml:space="preserve">Tabell </w:t>
      </w:r>
      <w:r>
        <w:fldChar w:fldCharType="begin"/>
      </w:r>
      <w:r>
        <w:instrText xml:space="preserve"> SEQ Tabell \* ARABIC </w:instrText>
      </w:r>
      <w:r>
        <w:fldChar w:fldCharType="separate"/>
      </w:r>
      <w:r>
        <w:rPr>
          <w:noProof/>
        </w:rPr>
        <w:t>1</w:t>
      </w:r>
      <w:r>
        <w:fldChar w:fldCharType="end"/>
      </w:r>
      <w:bookmarkEnd w:id="12"/>
      <w:r w:rsidR="00C6454C">
        <w:t xml:space="preserve">: Tilgjengelig analyser av </w:t>
      </w:r>
      <w:proofErr w:type="spellStart"/>
      <w:r w:rsidR="00C6454C">
        <w:t>fluff</w:t>
      </w:r>
      <w:proofErr w:type="spellEnd"/>
      <w:r w:rsidR="00C6454C">
        <w:t xml:space="preserve"> fra bil, EE-avfall og kompleksmetall</w:t>
      </w:r>
    </w:p>
    <w:tbl>
      <w:tblPr>
        <w:tblStyle w:val="TableGrid"/>
        <w:tblW w:w="0" w:type="auto"/>
        <w:tblLook w:val="04A0" w:firstRow="1" w:lastRow="0" w:firstColumn="1" w:lastColumn="0" w:noHBand="0" w:noVBand="1"/>
      </w:tblPr>
      <w:tblGrid>
        <w:gridCol w:w="804"/>
        <w:gridCol w:w="1939"/>
        <w:gridCol w:w="1197"/>
        <w:gridCol w:w="1426"/>
        <w:gridCol w:w="1094"/>
        <w:gridCol w:w="1126"/>
      </w:tblGrid>
      <w:tr w:rsidR="008C01F7" w:rsidTr="00B85019">
        <w:tc>
          <w:tcPr>
            <w:tcW w:w="804" w:type="dxa"/>
          </w:tcPr>
          <w:p w:rsidR="008C01F7" w:rsidRDefault="008C01F7" w:rsidP="008C01F7">
            <w:pPr>
              <w:pStyle w:val="BodyText"/>
            </w:pPr>
            <w:r>
              <w:t>År for prøve-taking</w:t>
            </w:r>
          </w:p>
        </w:tc>
        <w:tc>
          <w:tcPr>
            <w:tcW w:w="1939" w:type="dxa"/>
          </w:tcPr>
          <w:p w:rsidR="008C01F7" w:rsidRDefault="008C01F7" w:rsidP="008C01F7">
            <w:pPr>
              <w:pStyle w:val="BodyText"/>
            </w:pPr>
            <w:r>
              <w:t>Rapportnavn</w:t>
            </w:r>
          </w:p>
        </w:tc>
        <w:tc>
          <w:tcPr>
            <w:tcW w:w="1197" w:type="dxa"/>
          </w:tcPr>
          <w:p w:rsidR="008C01F7" w:rsidRDefault="008C01F7" w:rsidP="008C01F7">
            <w:pPr>
              <w:pStyle w:val="BodyText"/>
            </w:pPr>
            <w:r>
              <w:t>Utarbeidet av</w:t>
            </w:r>
          </w:p>
        </w:tc>
        <w:tc>
          <w:tcPr>
            <w:tcW w:w="1426" w:type="dxa"/>
          </w:tcPr>
          <w:p w:rsidR="008C01F7" w:rsidRDefault="008C01F7" w:rsidP="008C01F7">
            <w:pPr>
              <w:pStyle w:val="BodyText"/>
            </w:pPr>
            <w:r>
              <w:t>Utarbeidet for</w:t>
            </w:r>
          </w:p>
        </w:tc>
        <w:tc>
          <w:tcPr>
            <w:tcW w:w="1094" w:type="dxa"/>
          </w:tcPr>
          <w:p w:rsidR="008C01F7" w:rsidRDefault="008C01F7" w:rsidP="008C01F7">
            <w:pPr>
              <w:pStyle w:val="BodyText"/>
            </w:pPr>
            <w:r>
              <w:t>Vare</w:t>
            </w:r>
          </w:p>
        </w:tc>
        <w:tc>
          <w:tcPr>
            <w:tcW w:w="1126" w:type="dxa"/>
          </w:tcPr>
          <w:p w:rsidR="008C01F7" w:rsidRDefault="00B85019" w:rsidP="008C01F7">
            <w:pPr>
              <w:pStyle w:val="BodyText"/>
            </w:pPr>
            <w:r>
              <w:t>Antall prøver</w:t>
            </w:r>
          </w:p>
        </w:tc>
      </w:tr>
      <w:tr w:rsidR="00B85019" w:rsidTr="00B85019">
        <w:tc>
          <w:tcPr>
            <w:tcW w:w="804" w:type="dxa"/>
            <w:vMerge w:val="restart"/>
          </w:tcPr>
          <w:p w:rsidR="00B85019" w:rsidRDefault="00B85019" w:rsidP="008C01F7">
            <w:pPr>
              <w:pStyle w:val="BodyText"/>
            </w:pPr>
            <w:r>
              <w:t>2002</w:t>
            </w:r>
          </w:p>
        </w:tc>
        <w:tc>
          <w:tcPr>
            <w:tcW w:w="1939" w:type="dxa"/>
            <w:vMerge w:val="restart"/>
          </w:tcPr>
          <w:p w:rsidR="00B85019" w:rsidRDefault="00B85019" w:rsidP="008C01F7">
            <w:pPr>
              <w:pStyle w:val="BodyText"/>
            </w:pPr>
            <w:r>
              <w:t xml:space="preserve">Prøvetaking og analyser av </w:t>
            </w:r>
            <w:proofErr w:type="gramStart"/>
            <w:r>
              <w:t xml:space="preserve">lettfraksjonen ( </w:t>
            </w:r>
            <w:proofErr w:type="spellStart"/>
            <w:r>
              <w:t>fluff</w:t>
            </w:r>
            <w:proofErr w:type="spellEnd"/>
            <w:proofErr w:type="gramEnd"/>
            <w:r>
              <w:t xml:space="preserve"> fra fragmentering av biler, </w:t>
            </w:r>
            <w:proofErr w:type="spellStart"/>
            <w:r>
              <w:t>komplektst</w:t>
            </w:r>
            <w:proofErr w:type="spellEnd"/>
            <w:r>
              <w:t xml:space="preserve"> materiale og miljøsanert EE-avfall</w:t>
            </w:r>
          </w:p>
        </w:tc>
        <w:tc>
          <w:tcPr>
            <w:tcW w:w="1197" w:type="dxa"/>
            <w:vMerge w:val="restart"/>
          </w:tcPr>
          <w:p w:rsidR="00B85019" w:rsidRDefault="00B85019" w:rsidP="008C01F7">
            <w:pPr>
              <w:pStyle w:val="BodyText"/>
            </w:pPr>
            <w:proofErr w:type="spellStart"/>
            <w:r>
              <w:t>Norsas</w:t>
            </w:r>
            <w:proofErr w:type="spellEnd"/>
          </w:p>
        </w:tc>
        <w:tc>
          <w:tcPr>
            <w:tcW w:w="1426" w:type="dxa"/>
            <w:vMerge w:val="restart"/>
          </w:tcPr>
          <w:p w:rsidR="00B85019" w:rsidRDefault="00B85019" w:rsidP="008C01F7">
            <w:pPr>
              <w:pStyle w:val="BodyText"/>
            </w:pPr>
            <w:r>
              <w:t>Norges Råvare-gjenvinnings-forening</w:t>
            </w:r>
          </w:p>
        </w:tc>
        <w:tc>
          <w:tcPr>
            <w:tcW w:w="1094" w:type="dxa"/>
          </w:tcPr>
          <w:p w:rsidR="00B85019" w:rsidRDefault="00B85019" w:rsidP="008C01F7">
            <w:pPr>
              <w:pStyle w:val="BodyText"/>
            </w:pPr>
            <w:r>
              <w:t>Bil</w:t>
            </w:r>
          </w:p>
        </w:tc>
        <w:tc>
          <w:tcPr>
            <w:tcW w:w="1126" w:type="dxa"/>
          </w:tcPr>
          <w:p w:rsidR="00B85019" w:rsidRDefault="00B85019" w:rsidP="008C01F7">
            <w:pPr>
              <w:pStyle w:val="BodyText"/>
            </w:pPr>
            <w:r>
              <w:t>5</w:t>
            </w:r>
          </w:p>
        </w:tc>
      </w:tr>
      <w:tr w:rsidR="00B85019" w:rsidTr="00B85019">
        <w:tc>
          <w:tcPr>
            <w:tcW w:w="804" w:type="dxa"/>
            <w:vMerge/>
          </w:tcPr>
          <w:p w:rsidR="00B85019" w:rsidRDefault="00B85019" w:rsidP="008C01F7">
            <w:pPr>
              <w:pStyle w:val="BodyText"/>
            </w:pPr>
          </w:p>
        </w:tc>
        <w:tc>
          <w:tcPr>
            <w:tcW w:w="1939" w:type="dxa"/>
            <w:vMerge/>
          </w:tcPr>
          <w:p w:rsidR="00B85019" w:rsidRDefault="00B85019" w:rsidP="008C01F7">
            <w:pPr>
              <w:pStyle w:val="BodyText"/>
            </w:pPr>
          </w:p>
        </w:tc>
        <w:tc>
          <w:tcPr>
            <w:tcW w:w="1197" w:type="dxa"/>
            <w:vMerge/>
          </w:tcPr>
          <w:p w:rsidR="00B85019" w:rsidRDefault="00B85019" w:rsidP="008C01F7">
            <w:pPr>
              <w:pStyle w:val="BodyText"/>
            </w:pPr>
          </w:p>
        </w:tc>
        <w:tc>
          <w:tcPr>
            <w:tcW w:w="1426" w:type="dxa"/>
            <w:vMerge/>
          </w:tcPr>
          <w:p w:rsidR="00B85019" w:rsidRDefault="00B85019" w:rsidP="008C01F7">
            <w:pPr>
              <w:pStyle w:val="BodyText"/>
            </w:pPr>
          </w:p>
        </w:tc>
        <w:tc>
          <w:tcPr>
            <w:tcW w:w="1094" w:type="dxa"/>
          </w:tcPr>
          <w:p w:rsidR="00B85019" w:rsidRDefault="00B85019" w:rsidP="008C01F7">
            <w:pPr>
              <w:pStyle w:val="BodyText"/>
            </w:pPr>
            <w:r>
              <w:t>EE</w:t>
            </w:r>
          </w:p>
        </w:tc>
        <w:tc>
          <w:tcPr>
            <w:tcW w:w="1126" w:type="dxa"/>
          </w:tcPr>
          <w:p w:rsidR="00B85019" w:rsidRDefault="00B85019" w:rsidP="008C01F7">
            <w:pPr>
              <w:pStyle w:val="BodyText"/>
            </w:pPr>
            <w:r>
              <w:t>3</w:t>
            </w:r>
          </w:p>
        </w:tc>
      </w:tr>
      <w:tr w:rsidR="00B85019" w:rsidTr="00B85019">
        <w:tc>
          <w:tcPr>
            <w:tcW w:w="804" w:type="dxa"/>
            <w:vMerge/>
          </w:tcPr>
          <w:p w:rsidR="00B85019" w:rsidRDefault="00B85019" w:rsidP="008C01F7">
            <w:pPr>
              <w:pStyle w:val="BodyText"/>
            </w:pPr>
          </w:p>
        </w:tc>
        <w:tc>
          <w:tcPr>
            <w:tcW w:w="1939" w:type="dxa"/>
            <w:vMerge/>
          </w:tcPr>
          <w:p w:rsidR="00B85019" w:rsidRDefault="00B85019" w:rsidP="008C01F7">
            <w:pPr>
              <w:pStyle w:val="BodyText"/>
            </w:pPr>
          </w:p>
        </w:tc>
        <w:tc>
          <w:tcPr>
            <w:tcW w:w="1197" w:type="dxa"/>
            <w:vMerge/>
          </w:tcPr>
          <w:p w:rsidR="00B85019" w:rsidRDefault="00B85019" w:rsidP="008C01F7">
            <w:pPr>
              <w:pStyle w:val="BodyText"/>
            </w:pPr>
          </w:p>
        </w:tc>
        <w:tc>
          <w:tcPr>
            <w:tcW w:w="1426" w:type="dxa"/>
            <w:vMerge/>
          </w:tcPr>
          <w:p w:rsidR="00B85019" w:rsidRDefault="00B85019" w:rsidP="008C01F7">
            <w:pPr>
              <w:pStyle w:val="BodyText"/>
            </w:pPr>
          </w:p>
        </w:tc>
        <w:tc>
          <w:tcPr>
            <w:tcW w:w="1094" w:type="dxa"/>
          </w:tcPr>
          <w:p w:rsidR="00B85019" w:rsidRDefault="00B85019" w:rsidP="008C01F7">
            <w:pPr>
              <w:pStyle w:val="BodyText"/>
            </w:pPr>
            <w:proofErr w:type="spellStart"/>
            <w:r>
              <w:t>Kompl</w:t>
            </w:r>
            <w:proofErr w:type="spellEnd"/>
          </w:p>
        </w:tc>
        <w:tc>
          <w:tcPr>
            <w:tcW w:w="1126" w:type="dxa"/>
          </w:tcPr>
          <w:p w:rsidR="00B85019" w:rsidRDefault="00B85019" w:rsidP="008C01F7">
            <w:pPr>
              <w:pStyle w:val="BodyText"/>
            </w:pPr>
            <w:r>
              <w:t>4</w:t>
            </w:r>
          </w:p>
        </w:tc>
      </w:tr>
      <w:tr w:rsidR="00B85019" w:rsidTr="00B85019">
        <w:tc>
          <w:tcPr>
            <w:tcW w:w="804" w:type="dxa"/>
            <w:vMerge w:val="restart"/>
          </w:tcPr>
          <w:p w:rsidR="00B85019" w:rsidRDefault="00B85019" w:rsidP="008C01F7">
            <w:pPr>
              <w:pStyle w:val="BodyText"/>
            </w:pPr>
            <w:r>
              <w:t>2006</w:t>
            </w:r>
          </w:p>
        </w:tc>
        <w:tc>
          <w:tcPr>
            <w:tcW w:w="1939" w:type="dxa"/>
            <w:vMerge w:val="restart"/>
          </w:tcPr>
          <w:p w:rsidR="00B85019" w:rsidRDefault="00B85019" w:rsidP="008C01F7">
            <w:pPr>
              <w:pStyle w:val="BodyText"/>
            </w:pPr>
          </w:p>
        </w:tc>
        <w:tc>
          <w:tcPr>
            <w:tcW w:w="1197" w:type="dxa"/>
            <w:vMerge w:val="restart"/>
          </w:tcPr>
          <w:p w:rsidR="00B85019" w:rsidRDefault="00B85019" w:rsidP="008C01F7">
            <w:pPr>
              <w:pStyle w:val="BodyText"/>
            </w:pPr>
          </w:p>
        </w:tc>
        <w:tc>
          <w:tcPr>
            <w:tcW w:w="1426" w:type="dxa"/>
            <w:vMerge w:val="restart"/>
          </w:tcPr>
          <w:p w:rsidR="00B85019" w:rsidRDefault="00B85019" w:rsidP="008C01F7">
            <w:pPr>
              <w:pStyle w:val="BodyText"/>
            </w:pPr>
            <w:r>
              <w:t>NMR</w:t>
            </w:r>
          </w:p>
        </w:tc>
        <w:tc>
          <w:tcPr>
            <w:tcW w:w="1094" w:type="dxa"/>
          </w:tcPr>
          <w:p w:rsidR="00B85019" w:rsidRDefault="00B85019" w:rsidP="008C01F7">
            <w:pPr>
              <w:pStyle w:val="BodyText"/>
            </w:pPr>
            <w:r>
              <w:t>Bil</w:t>
            </w:r>
          </w:p>
        </w:tc>
        <w:tc>
          <w:tcPr>
            <w:tcW w:w="1126" w:type="dxa"/>
          </w:tcPr>
          <w:p w:rsidR="00B85019" w:rsidRDefault="00B85019" w:rsidP="008C01F7">
            <w:pPr>
              <w:pStyle w:val="BodyText"/>
            </w:pPr>
            <w:r>
              <w:t>Gj.sn.</w:t>
            </w:r>
          </w:p>
        </w:tc>
      </w:tr>
      <w:tr w:rsidR="00B85019" w:rsidTr="00B85019">
        <w:tc>
          <w:tcPr>
            <w:tcW w:w="804" w:type="dxa"/>
            <w:vMerge/>
          </w:tcPr>
          <w:p w:rsidR="00B85019" w:rsidRDefault="00B85019" w:rsidP="008C01F7">
            <w:pPr>
              <w:pStyle w:val="BodyText"/>
            </w:pPr>
          </w:p>
        </w:tc>
        <w:tc>
          <w:tcPr>
            <w:tcW w:w="1939" w:type="dxa"/>
            <w:vMerge/>
          </w:tcPr>
          <w:p w:rsidR="00B85019" w:rsidRDefault="00B85019" w:rsidP="008C01F7">
            <w:pPr>
              <w:pStyle w:val="BodyText"/>
            </w:pPr>
          </w:p>
        </w:tc>
        <w:tc>
          <w:tcPr>
            <w:tcW w:w="1197" w:type="dxa"/>
            <w:vMerge/>
          </w:tcPr>
          <w:p w:rsidR="00B85019" w:rsidRDefault="00B85019" w:rsidP="008C01F7">
            <w:pPr>
              <w:pStyle w:val="BodyText"/>
            </w:pPr>
          </w:p>
        </w:tc>
        <w:tc>
          <w:tcPr>
            <w:tcW w:w="1426" w:type="dxa"/>
            <w:vMerge/>
          </w:tcPr>
          <w:p w:rsidR="00B85019" w:rsidRDefault="00B85019" w:rsidP="008C01F7">
            <w:pPr>
              <w:pStyle w:val="BodyText"/>
            </w:pPr>
          </w:p>
        </w:tc>
        <w:tc>
          <w:tcPr>
            <w:tcW w:w="1094" w:type="dxa"/>
          </w:tcPr>
          <w:p w:rsidR="00B85019" w:rsidRDefault="00B85019" w:rsidP="008C01F7">
            <w:pPr>
              <w:pStyle w:val="BodyText"/>
            </w:pPr>
            <w:r>
              <w:t>EE</w:t>
            </w:r>
          </w:p>
        </w:tc>
        <w:tc>
          <w:tcPr>
            <w:tcW w:w="1126" w:type="dxa"/>
          </w:tcPr>
          <w:p w:rsidR="00B85019" w:rsidRDefault="00B85019" w:rsidP="008C01F7">
            <w:pPr>
              <w:pStyle w:val="BodyText"/>
            </w:pPr>
            <w:r>
              <w:t>Gj.sn</w:t>
            </w:r>
          </w:p>
        </w:tc>
      </w:tr>
      <w:tr w:rsidR="00B85019" w:rsidTr="00B85019">
        <w:tc>
          <w:tcPr>
            <w:tcW w:w="804" w:type="dxa"/>
            <w:vMerge/>
          </w:tcPr>
          <w:p w:rsidR="00B85019" w:rsidRDefault="00B85019" w:rsidP="008C01F7">
            <w:pPr>
              <w:pStyle w:val="BodyText"/>
            </w:pPr>
          </w:p>
        </w:tc>
        <w:tc>
          <w:tcPr>
            <w:tcW w:w="1939" w:type="dxa"/>
            <w:vMerge/>
          </w:tcPr>
          <w:p w:rsidR="00B85019" w:rsidRDefault="00B85019" w:rsidP="008C01F7">
            <w:pPr>
              <w:pStyle w:val="BodyText"/>
            </w:pPr>
          </w:p>
        </w:tc>
        <w:tc>
          <w:tcPr>
            <w:tcW w:w="1197" w:type="dxa"/>
            <w:vMerge/>
          </w:tcPr>
          <w:p w:rsidR="00B85019" w:rsidRDefault="00B85019" w:rsidP="008C01F7">
            <w:pPr>
              <w:pStyle w:val="BodyText"/>
            </w:pPr>
          </w:p>
        </w:tc>
        <w:tc>
          <w:tcPr>
            <w:tcW w:w="1426" w:type="dxa"/>
            <w:vMerge/>
          </w:tcPr>
          <w:p w:rsidR="00B85019" w:rsidRDefault="00B85019" w:rsidP="008C01F7">
            <w:pPr>
              <w:pStyle w:val="BodyText"/>
            </w:pPr>
          </w:p>
        </w:tc>
        <w:tc>
          <w:tcPr>
            <w:tcW w:w="1094" w:type="dxa"/>
          </w:tcPr>
          <w:p w:rsidR="00B85019" w:rsidRDefault="00B85019" w:rsidP="008C01F7">
            <w:pPr>
              <w:pStyle w:val="BodyText"/>
            </w:pPr>
            <w:proofErr w:type="spellStart"/>
            <w:r>
              <w:t>Kompl</w:t>
            </w:r>
            <w:proofErr w:type="spellEnd"/>
          </w:p>
        </w:tc>
        <w:tc>
          <w:tcPr>
            <w:tcW w:w="1126" w:type="dxa"/>
          </w:tcPr>
          <w:p w:rsidR="00B85019" w:rsidRDefault="00B85019" w:rsidP="008C01F7">
            <w:pPr>
              <w:pStyle w:val="BodyText"/>
            </w:pPr>
            <w:r>
              <w:t>Gj.sn</w:t>
            </w:r>
          </w:p>
        </w:tc>
      </w:tr>
      <w:tr w:rsidR="00B85019" w:rsidTr="00B85019">
        <w:tc>
          <w:tcPr>
            <w:tcW w:w="804" w:type="dxa"/>
            <w:vMerge w:val="restart"/>
          </w:tcPr>
          <w:p w:rsidR="00B85019" w:rsidRDefault="00B85019" w:rsidP="008C01F7">
            <w:pPr>
              <w:pStyle w:val="BodyText"/>
            </w:pPr>
            <w:r>
              <w:t>2007</w:t>
            </w:r>
          </w:p>
        </w:tc>
        <w:tc>
          <w:tcPr>
            <w:tcW w:w="1939" w:type="dxa"/>
            <w:vMerge w:val="restart"/>
          </w:tcPr>
          <w:p w:rsidR="00B85019" w:rsidRDefault="00B85019" w:rsidP="008C01F7">
            <w:pPr>
              <w:pStyle w:val="BodyText"/>
            </w:pPr>
            <w:r>
              <w:t>Analyser av lettfraksjon fra fragmenteringsverk</w:t>
            </w:r>
          </w:p>
        </w:tc>
        <w:tc>
          <w:tcPr>
            <w:tcW w:w="1197" w:type="dxa"/>
            <w:vMerge w:val="restart"/>
          </w:tcPr>
          <w:p w:rsidR="00B85019" w:rsidRDefault="00B85019" w:rsidP="008C01F7">
            <w:pPr>
              <w:pStyle w:val="BodyText"/>
            </w:pPr>
            <w:proofErr w:type="spellStart"/>
            <w:r>
              <w:t>Hjellnes</w:t>
            </w:r>
            <w:proofErr w:type="spellEnd"/>
          </w:p>
        </w:tc>
        <w:tc>
          <w:tcPr>
            <w:tcW w:w="1426" w:type="dxa"/>
            <w:vMerge w:val="restart"/>
          </w:tcPr>
          <w:p w:rsidR="00B85019" w:rsidRDefault="00B85019" w:rsidP="008C01F7">
            <w:pPr>
              <w:pStyle w:val="BodyText"/>
            </w:pPr>
            <w:proofErr w:type="spellStart"/>
            <w:r>
              <w:t>Klif</w:t>
            </w:r>
            <w:proofErr w:type="spellEnd"/>
          </w:p>
        </w:tc>
        <w:tc>
          <w:tcPr>
            <w:tcW w:w="1094" w:type="dxa"/>
          </w:tcPr>
          <w:p w:rsidR="00B85019" w:rsidRDefault="00B85019" w:rsidP="008C01F7">
            <w:pPr>
              <w:pStyle w:val="BodyText"/>
            </w:pPr>
            <w:r>
              <w:t>Bil</w:t>
            </w:r>
          </w:p>
        </w:tc>
        <w:tc>
          <w:tcPr>
            <w:tcW w:w="1126" w:type="dxa"/>
          </w:tcPr>
          <w:p w:rsidR="00B85019" w:rsidRDefault="00B85019" w:rsidP="008C01F7">
            <w:pPr>
              <w:pStyle w:val="BodyText"/>
            </w:pPr>
            <w:r>
              <w:t>2</w:t>
            </w:r>
          </w:p>
        </w:tc>
      </w:tr>
      <w:tr w:rsidR="00B85019" w:rsidTr="00B85019">
        <w:tc>
          <w:tcPr>
            <w:tcW w:w="804" w:type="dxa"/>
            <w:vMerge/>
          </w:tcPr>
          <w:p w:rsidR="00B85019" w:rsidRDefault="00B85019" w:rsidP="008C01F7">
            <w:pPr>
              <w:pStyle w:val="BodyText"/>
            </w:pPr>
          </w:p>
        </w:tc>
        <w:tc>
          <w:tcPr>
            <w:tcW w:w="1939" w:type="dxa"/>
            <w:vMerge/>
          </w:tcPr>
          <w:p w:rsidR="00B85019" w:rsidRDefault="00B85019" w:rsidP="008C01F7">
            <w:pPr>
              <w:pStyle w:val="BodyText"/>
            </w:pPr>
          </w:p>
        </w:tc>
        <w:tc>
          <w:tcPr>
            <w:tcW w:w="1197" w:type="dxa"/>
            <w:vMerge/>
          </w:tcPr>
          <w:p w:rsidR="00B85019" w:rsidRDefault="00B85019" w:rsidP="008C01F7">
            <w:pPr>
              <w:pStyle w:val="BodyText"/>
            </w:pPr>
          </w:p>
        </w:tc>
        <w:tc>
          <w:tcPr>
            <w:tcW w:w="1426" w:type="dxa"/>
            <w:vMerge/>
          </w:tcPr>
          <w:p w:rsidR="00B85019" w:rsidRDefault="00B85019" w:rsidP="008C01F7">
            <w:pPr>
              <w:pStyle w:val="BodyText"/>
            </w:pPr>
          </w:p>
        </w:tc>
        <w:tc>
          <w:tcPr>
            <w:tcW w:w="1094" w:type="dxa"/>
          </w:tcPr>
          <w:p w:rsidR="00B85019" w:rsidRDefault="00C6454C" w:rsidP="008C01F7">
            <w:pPr>
              <w:pStyle w:val="BodyText"/>
            </w:pPr>
            <w:r>
              <w:t>(</w:t>
            </w:r>
            <w:r w:rsidR="00B85019">
              <w:t>+6 analyser av blandet vare</w:t>
            </w:r>
            <w:r>
              <w:t>)</w:t>
            </w:r>
          </w:p>
        </w:tc>
        <w:tc>
          <w:tcPr>
            <w:tcW w:w="1126" w:type="dxa"/>
          </w:tcPr>
          <w:p w:rsidR="00B85019" w:rsidRDefault="00B85019" w:rsidP="008C01F7">
            <w:pPr>
              <w:pStyle w:val="BodyText"/>
            </w:pPr>
          </w:p>
        </w:tc>
      </w:tr>
      <w:tr w:rsidR="00CB41B0" w:rsidTr="00D506FA">
        <w:tc>
          <w:tcPr>
            <w:tcW w:w="804" w:type="dxa"/>
            <w:vMerge w:val="restart"/>
          </w:tcPr>
          <w:p w:rsidR="00CB41B0" w:rsidRDefault="00C04977" w:rsidP="00D506FA">
            <w:pPr>
              <w:pStyle w:val="BodyText"/>
            </w:pPr>
            <w:r>
              <w:t>2008</w:t>
            </w:r>
          </w:p>
        </w:tc>
        <w:tc>
          <w:tcPr>
            <w:tcW w:w="1939" w:type="dxa"/>
            <w:vMerge w:val="restart"/>
          </w:tcPr>
          <w:p w:rsidR="00CB41B0" w:rsidRDefault="00CB41B0" w:rsidP="00D506FA">
            <w:pPr>
              <w:pStyle w:val="BodyText"/>
            </w:pPr>
          </w:p>
        </w:tc>
        <w:tc>
          <w:tcPr>
            <w:tcW w:w="1197" w:type="dxa"/>
            <w:vMerge w:val="restart"/>
          </w:tcPr>
          <w:p w:rsidR="00CB41B0" w:rsidRDefault="00CB41B0" w:rsidP="00D506FA">
            <w:pPr>
              <w:pStyle w:val="BodyText"/>
            </w:pPr>
          </w:p>
        </w:tc>
        <w:tc>
          <w:tcPr>
            <w:tcW w:w="1426" w:type="dxa"/>
            <w:vMerge w:val="restart"/>
          </w:tcPr>
          <w:p w:rsidR="00CB41B0" w:rsidRDefault="00CB41B0" w:rsidP="00D506FA">
            <w:pPr>
              <w:pStyle w:val="BodyText"/>
            </w:pPr>
            <w:r>
              <w:t>NMR</w:t>
            </w:r>
          </w:p>
        </w:tc>
        <w:tc>
          <w:tcPr>
            <w:tcW w:w="1094" w:type="dxa"/>
          </w:tcPr>
          <w:p w:rsidR="00CB41B0" w:rsidRDefault="00CB41B0" w:rsidP="00D506FA">
            <w:pPr>
              <w:pStyle w:val="BodyText"/>
            </w:pPr>
            <w:r>
              <w:t>Bil</w:t>
            </w:r>
          </w:p>
        </w:tc>
        <w:tc>
          <w:tcPr>
            <w:tcW w:w="1126" w:type="dxa"/>
          </w:tcPr>
          <w:p w:rsidR="00CB41B0" w:rsidRDefault="00CB41B0" w:rsidP="00D506FA">
            <w:pPr>
              <w:pStyle w:val="BodyText"/>
            </w:pPr>
            <w:r>
              <w:t>Gj.sn.</w:t>
            </w:r>
          </w:p>
        </w:tc>
      </w:tr>
      <w:tr w:rsidR="00CB41B0" w:rsidTr="00D506FA">
        <w:tc>
          <w:tcPr>
            <w:tcW w:w="804" w:type="dxa"/>
            <w:vMerge/>
          </w:tcPr>
          <w:p w:rsidR="00CB41B0" w:rsidRDefault="00CB41B0" w:rsidP="00D506FA">
            <w:pPr>
              <w:pStyle w:val="BodyText"/>
            </w:pPr>
          </w:p>
        </w:tc>
        <w:tc>
          <w:tcPr>
            <w:tcW w:w="1939" w:type="dxa"/>
            <w:vMerge/>
          </w:tcPr>
          <w:p w:rsidR="00CB41B0" w:rsidRDefault="00CB41B0" w:rsidP="00D506FA">
            <w:pPr>
              <w:pStyle w:val="BodyText"/>
            </w:pPr>
          </w:p>
        </w:tc>
        <w:tc>
          <w:tcPr>
            <w:tcW w:w="1197" w:type="dxa"/>
            <w:vMerge/>
          </w:tcPr>
          <w:p w:rsidR="00CB41B0" w:rsidRDefault="00CB41B0" w:rsidP="00D506FA">
            <w:pPr>
              <w:pStyle w:val="BodyText"/>
            </w:pPr>
          </w:p>
        </w:tc>
        <w:tc>
          <w:tcPr>
            <w:tcW w:w="1426" w:type="dxa"/>
            <w:vMerge/>
          </w:tcPr>
          <w:p w:rsidR="00CB41B0" w:rsidRDefault="00CB41B0" w:rsidP="00D506FA">
            <w:pPr>
              <w:pStyle w:val="BodyText"/>
            </w:pPr>
          </w:p>
        </w:tc>
        <w:tc>
          <w:tcPr>
            <w:tcW w:w="1094" w:type="dxa"/>
          </w:tcPr>
          <w:p w:rsidR="00CB41B0" w:rsidRDefault="00CB41B0" w:rsidP="00D506FA">
            <w:pPr>
              <w:pStyle w:val="BodyText"/>
            </w:pPr>
            <w:r>
              <w:t>EE</w:t>
            </w:r>
          </w:p>
        </w:tc>
        <w:tc>
          <w:tcPr>
            <w:tcW w:w="1126" w:type="dxa"/>
          </w:tcPr>
          <w:p w:rsidR="00CB41B0" w:rsidRDefault="00CB41B0" w:rsidP="00D506FA">
            <w:pPr>
              <w:pStyle w:val="BodyText"/>
            </w:pPr>
            <w:r>
              <w:t>Gj.sn</w:t>
            </w:r>
          </w:p>
        </w:tc>
      </w:tr>
      <w:tr w:rsidR="00CB41B0" w:rsidTr="00D506FA">
        <w:tc>
          <w:tcPr>
            <w:tcW w:w="804" w:type="dxa"/>
            <w:vMerge/>
          </w:tcPr>
          <w:p w:rsidR="00CB41B0" w:rsidRDefault="00CB41B0" w:rsidP="00D506FA">
            <w:pPr>
              <w:pStyle w:val="BodyText"/>
            </w:pPr>
          </w:p>
        </w:tc>
        <w:tc>
          <w:tcPr>
            <w:tcW w:w="1939" w:type="dxa"/>
            <w:vMerge/>
          </w:tcPr>
          <w:p w:rsidR="00CB41B0" w:rsidRDefault="00CB41B0" w:rsidP="00D506FA">
            <w:pPr>
              <w:pStyle w:val="BodyText"/>
            </w:pPr>
          </w:p>
        </w:tc>
        <w:tc>
          <w:tcPr>
            <w:tcW w:w="1197" w:type="dxa"/>
            <w:vMerge/>
          </w:tcPr>
          <w:p w:rsidR="00CB41B0" w:rsidRDefault="00CB41B0" w:rsidP="00D506FA">
            <w:pPr>
              <w:pStyle w:val="BodyText"/>
            </w:pPr>
          </w:p>
        </w:tc>
        <w:tc>
          <w:tcPr>
            <w:tcW w:w="1426" w:type="dxa"/>
            <w:vMerge/>
          </w:tcPr>
          <w:p w:rsidR="00CB41B0" w:rsidRDefault="00CB41B0" w:rsidP="00D506FA">
            <w:pPr>
              <w:pStyle w:val="BodyText"/>
            </w:pPr>
          </w:p>
        </w:tc>
        <w:tc>
          <w:tcPr>
            <w:tcW w:w="1094" w:type="dxa"/>
          </w:tcPr>
          <w:p w:rsidR="00CB41B0" w:rsidRDefault="00CB41B0" w:rsidP="00D506FA">
            <w:pPr>
              <w:pStyle w:val="BodyText"/>
            </w:pPr>
            <w:proofErr w:type="spellStart"/>
            <w:r>
              <w:t>Kompl</w:t>
            </w:r>
            <w:proofErr w:type="spellEnd"/>
          </w:p>
        </w:tc>
        <w:tc>
          <w:tcPr>
            <w:tcW w:w="1126" w:type="dxa"/>
          </w:tcPr>
          <w:p w:rsidR="00CB41B0" w:rsidRDefault="00CB41B0" w:rsidP="00D506FA">
            <w:pPr>
              <w:pStyle w:val="BodyText"/>
            </w:pPr>
            <w:r>
              <w:t>Gj.sn</w:t>
            </w:r>
          </w:p>
        </w:tc>
      </w:tr>
      <w:tr w:rsidR="00B85019" w:rsidTr="00B85019">
        <w:tc>
          <w:tcPr>
            <w:tcW w:w="804" w:type="dxa"/>
            <w:vMerge w:val="restart"/>
          </w:tcPr>
          <w:p w:rsidR="00B85019" w:rsidRDefault="00B85019" w:rsidP="008C01F7">
            <w:pPr>
              <w:pStyle w:val="BodyText"/>
            </w:pPr>
            <w:r>
              <w:t>2011</w:t>
            </w:r>
          </w:p>
        </w:tc>
        <w:tc>
          <w:tcPr>
            <w:tcW w:w="1939" w:type="dxa"/>
            <w:vMerge w:val="restart"/>
          </w:tcPr>
          <w:p w:rsidR="00B85019" w:rsidRDefault="00B85019" w:rsidP="008C01F7">
            <w:pPr>
              <w:pStyle w:val="BodyText"/>
            </w:pPr>
            <w:r>
              <w:t xml:space="preserve">Prøvetaking og analyse av </w:t>
            </w:r>
            <w:proofErr w:type="spellStart"/>
            <w:r>
              <w:t>fluff</w:t>
            </w:r>
            <w:proofErr w:type="spellEnd"/>
            <w:r>
              <w:t xml:space="preserve"> fra bilfragmentering</w:t>
            </w:r>
          </w:p>
        </w:tc>
        <w:tc>
          <w:tcPr>
            <w:tcW w:w="1197" w:type="dxa"/>
            <w:vMerge w:val="restart"/>
          </w:tcPr>
          <w:p w:rsidR="00B85019" w:rsidRDefault="00B85019" w:rsidP="008C01F7">
            <w:pPr>
              <w:pStyle w:val="BodyText"/>
            </w:pPr>
            <w:proofErr w:type="spellStart"/>
            <w:r>
              <w:t>Norsas</w:t>
            </w:r>
            <w:proofErr w:type="spellEnd"/>
          </w:p>
        </w:tc>
        <w:tc>
          <w:tcPr>
            <w:tcW w:w="1426" w:type="dxa"/>
            <w:vMerge w:val="restart"/>
          </w:tcPr>
          <w:p w:rsidR="00B85019" w:rsidRDefault="00B85019" w:rsidP="008C01F7">
            <w:pPr>
              <w:pStyle w:val="BodyText"/>
            </w:pPr>
            <w:proofErr w:type="spellStart"/>
            <w:r>
              <w:t>Autoretur</w:t>
            </w:r>
            <w:proofErr w:type="spellEnd"/>
          </w:p>
        </w:tc>
        <w:tc>
          <w:tcPr>
            <w:tcW w:w="1094" w:type="dxa"/>
          </w:tcPr>
          <w:p w:rsidR="00B85019" w:rsidRDefault="00B85019" w:rsidP="008C01F7">
            <w:pPr>
              <w:pStyle w:val="BodyText"/>
            </w:pPr>
            <w:r>
              <w:t>Bil</w:t>
            </w:r>
          </w:p>
        </w:tc>
        <w:tc>
          <w:tcPr>
            <w:tcW w:w="1126" w:type="dxa"/>
          </w:tcPr>
          <w:p w:rsidR="00B85019" w:rsidRDefault="00B85019" w:rsidP="008C01F7">
            <w:pPr>
              <w:pStyle w:val="BodyText"/>
            </w:pPr>
            <w:r>
              <w:t xml:space="preserve">1 </w:t>
            </w:r>
            <w:proofErr w:type="spellStart"/>
            <w:r>
              <w:t>samfluff</w:t>
            </w:r>
            <w:proofErr w:type="spellEnd"/>
          </w:p>
        </w:tc>
      </w:tr>
      <w:tr w:rsidR="00B85019" w:rsidTr="00B85019">
        <w:tc>
          <w:tcPr>
            <w:tcW w:w="804" w:type="dxa"/>
            <w:vMerge/>
          </w:tcPr>
          <w:p w:rsidR="00B85019" w:rsidRDefault="00B85019" w:rsidP="008C01F7">
            <w:pPr>
              <w:pStyle w:val="BodyText"/>
            </w:pPr>
          </w:p>
        </w:tc>
        <w:tc>
          <w:tcPr>
            <w:tcW w:w="1939" w:type="dxa"/>
            <w:vMerge/>
          </w:tcPr>
          <w:p w:rsidR="00B85019" w:rsidRDefault="00B85019" w:rsidP="008C01F7">
            <w:pPr>
              <w:pStyle w:val="BodyText"/>
            </w:pPr>
          </w:p>
        </w:tc>
        <w:tc>
          <w:tcPr>
            <w:tcW w:w="1197" w:type="dxa"/>
            <w:vMerge/>
          </w:tcPr>
          <w:p w:rsidR="00B85019" w:rsidRDefault="00B85019" w:rsidP="008C01F7">
            <w:pPr>
              <w:pStyle w:val="BodyText"/>
            </w:pPr>
          </w:p>
        </w:tc>
        <w:tc>
          <w:tcPr>
            <w:tcW w:w="1426" w:type="dxa"/>
            <w:vMerge/>
          </w:tcPr>
          <w:p w:rsidR="00B85019" w:rsidRDefault="00B85019" w:rsidP="008C01F7">
            <w:pPr>
              <w:pStyle w:val="BodyText"/>
            </w:pPr>
          </w:p>
        </w:tc>
        <w:tc>
          <w:tcPr>
            <w:tcW w:w="1094" w:type="dxa"/>
          </w:tcPr>
          <w:p w:rsidR="00B85019" w:rsidRDefault="00B85019" w:rsidP="008C01F7">
            <w:pPr>
              <w:pStyle w:val="BodyText"/>
            </w:pPr>
            <w:r>
              <w:t>Bil</w:t>
            </w:r>
          </w:p>
        </w:tc>
        <w:tc>
          <w:tcPr>
            <w:tcW w:w="1126" w:type="dxa"/>
          </w:tcPr>
          <w:p w:rsidR="00B85019" w:rsidRDefault="00B85019" w:rsidP="008C01F7">
            <w:pPr>
              <w:pStyle w:val="BodyText"/>
            </w:pPr>
            <w:r>
              <w:t xml:space="preserve">2 </w:t>
            </w:r>
            <w:proofErr w:type="spellStart"/>
            <w:r>
              <w:t>grovfluff</w:t>
            </w:r>
            <w:proofErr w:type="spellEnd"/>
          </w:p>
        </w:tc>
      </w:tr>
      <w:tr w:rsidR="00B85019" w:rsidTr="00B85019">
        <w:tc>
          <w:tcPr>
            <w:tcW w:w="804" w:type="dxa"/>
            <w:vMerge/>
          </w:tcPr>
          <w:p w:rsidR="00B85019" w:rsidRDefault="00B85019" w:rsidP="008C01F7">
            <w:pPr>
              <w:pStyle w:val="BodyText"/>
            </w:pPr>
          </w:p>
        </w:tc>
        <w:tc>
          <w:tcPr>
            <w:tcW w:w="1939" w:type="dxa"/>
            <w:vMerge/>
          </w:tcPr>
          <w:p w:rsidR="00B85019" w:rsidRDefault="00B85019" w:rsidP="008C01F7">
            <w:pPr>
              <w:pStyle w:val="BodyText"/>
            </w:pPr>
          </w:p>
        </w:tc>
        <w:tc>
          <w:tcPr>
            <w:tcW w:w="1197" w:type="dxa"/>
            <w:vMerge/>
          </w:tcPr>
          <w:p w:rsidR="00B85019" w:rsidRDefault="00B85019" w:rsidP="008C01F7">
            <w:pPr>
              <w:pStyle w:val="BodyText"/>
            </w:pPr>
          </w:p>
        </w:tc>
        <w:tc>
          <w:tcPr>
            <w:tcW w:w="1426" w:type="dxa"/>
            <w:vMerge/>
          </w:tcPr>
          <w:p w:rsidR="00B85019" w:rsidRDefault="00B85019" w:rsidP="008C01F7">
            <w:pPr>
              <w:pStyle w:val="BodyText"/>
            </w:pPr>
          </w:p>
        </w:tc>
        <w:tc>
          <w:tcPr>
            <w:tcW w:w="1094" w:type="dxa"/>
          </w:tcPr>
          <w:p w:rsidR="00B85019" w:rsidRDefault="00B85019" w:rsidP="008C01F7">
            <w:pPr>
              <w:pStyle w:val="BodyText"/>
            </w:pPr>
            <w:r>
              <w:t>Bil</w:t>
            </w:r>
          </w:p>
        </w:tc>
        <w:tc>
          <w:tcPr>
            <w:tcW w:w="1126" w:type="dxa"/>
          </w:tcPr>
          <w:p w:rsidR="00B85019" w:rsidRDefault="00B85019" w:rsidP="008C01F7">
            <w:pPr>
              <w:pStyle w:val="BodyText"/>
            </w:pPr>
            <w:r>
              <w:t xml:space="preserve">2 </w:t>
            </w:r>
            <w:proofErr w:type="spellStart"/>
            <w:r>
              <w:t>Finfluff</w:t>
            </w:r>
            <w:proofErr w:type="spellEnd"/>
          </w:p>
        </w:tc>
      </w:tr>
    </w:tbl>
    <w:p w:rsidR="008C01F7" w:rsidRDefault="008C01F7" w:rsidP="008C01F7">
      <w:pPr>
        <w:pStyle w:val="BodyText"/>
      </w:pPr>
    </w:p>
    <w:p w:rsidR="004D05A0" w:rsidRDefault="004D05A0" w:rsidP="00CB41B0">
      <w:pPr>
        <w:pStyle w:val="Heading3"/>
      </w:pPr>
      <w:r>
        <w:t xml:space="preserve">Bly i </w:t>
      </w:r>
      <w:proofErr w:type="spellStart"/>
      <w:r>
        <w:t>fluff</w:t>
      </w:r>
      <w:proofErr w:type="spellEnd"/>
      <w:r w:rsidR="00CB41B0">
        <w:t xml:space="preserve"> fra bil, EE-avfall og kompleksmetall</w:t>
      </w:r>
    </w:p>
    <w:p w:rsidR="00CB41B0" w:rsidRPr="00CB41B0" w:rsidRDefault="00C04977" w:rsidP="00CB41B0">
      <w:pPr>
        <w:pStyle w:val="BodyText"/>
      </w:pPr>
      <w:r>
        <w:fldChar w:fldCharType="begin"/>
      </w:r>
      <w:r>
        <w:instrText xml:space="preserve"> REF _Ref347406303 \h </w:instrText>
      </w:r>
      <w:r>
        <w:fldChar w:fldCharType="separate"/>
      </w:r>
      <w:r>
        <w:t xml:space="preserve">Figur </w:t>
      </w:r>
      <w:r>
        <w:rPr>
          <w:noProof/>
        </w:rPr>
        <w:t>4</w:t>
      </w:r>
      <w:r>
        <w:fldChar w:fldCharType="end"/>
      </w:r>
      <w:r>
        <w:t xml:space="preserve"> viser innholdet av bly i prøver av </w:t>
      </w:r>
      <w:proofErr w:type="spellStart"/>
      <w:r>
        <w:t>fluff</w:t>
      </w:r>
      <w:proofErr w:type="spellEnd"/>
      <w:r>
        <w:t xml:space="preserve"> fra bil, EE-avfall og kompleksmetall. Grafen viser høyeste målte verdi, minste målte verdi, gjennomsnitt og grenseverdi for farlig avfall. Til sammenligning vises også tilsvarende verdier for blandet vare. For noen målinger vises kun gjennomsnitt av flere prøver. </w:t>
      </w:r>
    </w:p>
    <w:p w:rsidR="00C04977" w:rsidRDefault="00C04977" w:rsidP="00C04977">
      <w:pPr>
        <w:pStyle w:val="BodyText"/>
        <w:keepNext/>
      </w:pPr>
      <w:r>
        <w:rPr>
          <w:noProof/>
          <w:lang w:eastAsia="nb-NO"/>
        </w:rPr>
        <w:drawing>
          <wp:inline distT="0" distB="0" distL="0" distR="0" wp14:anchorId="170BB307" wp14:editId="36DFD8A1">
            <wp:extent cx="4608830" cy="5139690"/>
            <wp:effectExtent l="0" t="0" r="127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08830" cy="5139690"/>
                    </a:xfrm>
                    <a:prstGeom prst="rect">
                      <a:avLst/>
                    </a:prstGeom>
                    <a:noFill/>
                  </pic:spPr>
                </pic:pic>
              </a:graphicData>
            </a:graphic>
          </wp:inline>
        </w:drawing>
      </w:r>
    </w:p>
    <w:p w:rsidR="004D05A0" w:rsidRDefault="00C04977" w:rsidP="00C04977">
      <w:pPr>
        <w:pStyle w:val="Caption"/>
      </w:pPr>
      <w:bookmarkStart w:id="13" w:name="_Ref347406303"/>
      <w:r>
        <w:t xml:space="preserve">Figur </w:t>
      </w:r>
      <w:r>
        <w:fldChar w:fldCharType="begin"/>
      </w:r>
      <w:r>
        <w:instrText xml:space="preserve"> SEQ Figur \* ARABIC </w:instrText>
      </w:r>
      <w:r>
        <w:fldChar w:fldCharType="separate"/>
      </w:r>
      <w:r w:rsidR="00510ECE">
        <w:rPr>
          <w:noProof/>
        </w:rPr>
        <w:t>5</w:t>
      </w:r>
      <w:r>
        <w:fldChar w:fldCharType="end"/>
      </w:r>
      <w:bookmarkEnd w:id="13"/>
      <w:r w:rsidR="00C6454C">
        <w:t xml:space="preserve">: Sammenstilling av analyser av innhold av bly i </w:t>
      </w:r>
      <w:proofErr w:type="spellStart"/>
      <w:r w:rsidR="00C6454C">
        <w:t>fluff</w:t>
      </w:r>
      <w:proofErr w:type="spellEnd"/>
      <w:r w:rsidR="00C6454C">
        <w:t xml:space="preserve"> fra bil, EE-avfall og kompleksmetall</w:t>
      </w:r>
    </w:p>
    <w:p w:rsidR="004D05A0" w:rsidRDefault="00C04977" w:rsidP="008C01F7">
      <w:pPr>
        <w:pStyle w:val="BodyText"/>
      </w:pPr>
      <w:r>
        <w:t xml:space="preserve">Variasjonen i innholdet av bly er meget stor, noe som vises tydelig på 61 målinger av </w:t>
      </w:r>
      <w:proofErr w:type="spellStart"/>
      <w:r>
        <w:t>fluff</w:t>
      </w:r>
      <w:proofErr w:type="spellEnd"/>
      <w:r>
        <w:t xml:space="preserve"> fra blandet vare. Variasjonen er også svært stor mellom de tilgjengelige gjennomsnitt for prøver av kompleksmetall fra 2006 og 2008. For prøver av </w:t>
      </w:r>
      <w:proofErr w:type="spellStart"/>
      <w:r>
        <w:t>bilfluff</w:t>
      </w:r>
      <w:proofErr w:type="spellEnd"/>
      <w:r>
        <w:t xml:space="preserve"> er variasjonen mindre. Alle prøver av </w:t>
      </w:r>
      <w:proofErr w:type="spellStart"/>
      <w:r>
        <w:t>fluff</w:t>
      </w:r>
      <w:proofErr w:type="spellEnd"/>
      <w:r>
        <w:t xml:space="preserve"> fra bil ligger mellom høyeste og laveste målte verdier av </w:t>
      </w:r>
      <w:proofErr w:type="spellStart"/>
      <w:r>
        <w:t>fluff</w:t>
      </w:r>
      <w:proofErr w:type="spellEnd"/>
      <w:r>
        <w:t xml:space="preserve"> fra kompleksmetall.</w:t>
      </w:r>
    </w:p>
    <w:p w:rsidR="00C04977" w:rsidRDefault="00C04977" w:rsidP="00C04977">
      <w:pPr>
        <w:pStyle w:val="Heading4"/>
      </w:pPr>
      <w:r>
        <w:t>Utvikling over tid</w:t>
      </w:r>
    </w:p>
    <w:p w:rsidR="00C04977" w:rsidRPr="00C04977" w:rsidRDefault="00C04977" w:rsidP="00C04977">
      <w:pPr>
        <w:pStyle w:val="BodyText"/>
      </w:pPr>
      <w:r>
        <w:t xml:space="preserve">De prøver som foreligger på </w:t>
      </w:r>
      <w:proofErr w:type="spellStart"/>
      <w:r>
        <w:t>bilfluff</w:t>
      </w:r>
      <w:proofErr w:type="spellEnd"/>
      <w:r>
        <w:t xml:space="preserve"> kan tyde på en nedgang i innholdet av bly i </w:t>
      </w:r>
      <w:proofErr w:type="spellStart"/>
      <w:r>
        <w:t>fluff</w:t>
      </w:r>
      <w:proofErr w:type="spellEnd"/>
      <w:r>
        <w:t xml:space="preserve"> fra kjøretøy, men datagrunnlaget er for begrenset til å trekke sikre konklusjoner. Det virker imidlertid sannsynlig at det har vært en nedgang</w:t>
      </w:r>
      <w:r w:rsidR="000D1C92">
        <w:t>,</w:t>
      </w:r>
      <w:r>
        <w:t xml:space="preserve"> tatt i betraktning bilindustriens tiltak for å fase ut bly</w:t>
      </w:r>
      <w:r w:rsidR="000D1C92">
        <w:t xml:space="preserve"> og skjerpede krav til hva som skal fjernes ved miljøsanering.</w:t>
      </w:r>
    </w:p>
    <w:p w:rsidR="00F619C8" w:rsidRDefault="00F619C8">
      <w:pPr>
        <w:spacing w:line="240" w:lineRule="auto"/>
        <w:rPr>
          <w:rFonts w:ascii="Verdana" w:hAnsi="Verdana" w:cs="Arial"/>
          <w:sz w:val="24"/>
        </w:rPr>
      </w:pPr>
      <w:bookmarkStart w:id="14" w:name="_Toc336864606"/>
      <w:r>
        <w:br w:type="page"/>
      </w:r>
    </w:p>
    <w:p w:rsidR="00124377" w:rsidRDefault="00124377" w:rsidP="003B064A">
      <w:pPr>
        <w:pStyle w:val="Heading3"/>
      </w:pPr>
      <w:r>
        <w:t xml:space="preserve">TBBPA i </w:t>
      </w:r>
      <w:proofErr w:type="spellStart"/>
      <w:r>
        <w:t>f</w:t>
      </w:r>
      <w:r w:rsidR="009F102F">
        <w:t>luff</w:t>
      </w:r>
      <w:proofErr w:type="spellEnd"/>
      <w:r w:rsidR="009F102F">
        <w:t xml:space="preserve"> fra bil, EE-avfall og kompleksmetall</w:t>
      </w:r>
      <w:bookmarkEnd w:id="14"/>
    </w:p>
    <w:p w:rsidR="00124377" w:rsidRDefault="00C87E3F" w:rsidP="00124377">
      <w:pPr>
        <w:pStyle w:val="BodyText"/>
      </w:pPr>
      <w:r>
        <w:fldChar w:fldCharType="begin"/>
      </w:r>
      <w:r>
        <w:instrText xml:space="preserve"> REF _Ref347479147 \h </w:instrText>
      </w:r>
      <w:r>
        <w:fldChar w:fldCharType="separate"/>
      </w:r>
      <w:r>
        <w:t xml:space="preserve">Figur </w:t>
      </w:r>
      <w:r>
        <w:rPr>
          <w:noProof/>
        </w:rPr>
        <w:t>5</w:t>
      </w:r>
      <w:r>
        <w:fldChar w:fldCharType="end"/>
      </w:r>
      <w:r>
        <w:t xml:space="preserve"> viser innholdet av TBBPA i prøver av </w:t>
      </w:r>
      <w:proofErr w:type="spellStart"/>
      <w:r>
        <w:t>fluff</w:t>
      </w:r>
      <w:proofErr w:type="spellEnd"/>
      <w:r>
        <w:t xml:space="preserve"> fra bil, EE-avfall og kompleksmetall. Grafen viser høyeste målte verdi, minste målte verdi, gjennomsnitt og grenseverdi for farlig avfall. Til sammenligning vises også tilsvarende verdier for blandet vare. For noen målinger vises kun gjennomsnitt av flere prøver.</w:t>
      </w:r>
    </w:p>
    <w:p w:rsidR="00C87E3F" w:rsidRDefault="004470F5" w:rsidP="00C87E3F">
      <w:pPr>
        <w:pStyle w:val="BodyText"/>
        <w:keepNext/>
      </w:pPr>
      <w:r>
        <w:rPr>
          <w:noProof/>
          <w:lang w:eastAsia="nb-NO"/>
        </w:rPr>
        <w:drawing>
          <wp:inline distT="0" distB="0" distL="0" distR="0" wp14:anchorId="68EF65FB" wp14:editId="432836DC">
            <wp:extent cx="4608830" cy="5139690"/>
            <wp:effectExtent l="0" t="0" r="127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08830" cy="5139690"/>
                    </a:xfrm>
                    <a:prstGeom prst="rect">
                      <a:avLst/>
                    </a:prstGeom>
                    <a:noFill/>
                  </pic:spPr>
                </pic:pic>
              </a:graphicData>
            </a:graphic>
          </wp:inline>
        </w:drawing>
      </w:r>
    </w:p>
    <w:p w:rsidR="009F102F" w:rsidRPr="00A36334" w:rsidRDefault="00C87E3F" w:rsidP="00C87E3F">
      <w:pPr>
        <w:pStyle w:val="Caption"/>
      </w:pPr>
      <w:bookmarkStart w:id="15" w:name="_Ref347479147"/>
      <w:r>
        <w:t xml:space="preserve">Figur </w:t>
      </w:r>
      <w:r>
        <w:fldChar w:fldCharType="begin"/>
      </w:r>
      <w:r>
        <w:instrText xml:space="preserve"> SEQ Figur \* ARABIC </w:instrText>
      </w:r>
      <w:r>
        <w:fldChar w:fldCharType="separate"/>
      </w:r>
      <w:r w:rsidR="00510ECE">
        <w:rPr>
          <w:noProof/>
        </w:rPr>
        <w:t>6</w:t>
      </w:r>
      <w:r>
        <w:fldChar w:fldCharType="end"/>
      </w:r>
      <w:bookmarkEnd w:id="15"/>
      <w:r w:rsidR="00C6454C">
        <w:t xml:space="preserve">: Sammenstilling av analyser av innhold av TBBPA i </w:t>
      </w:r>
      <w:proofErr w:type="spellStart"/>
      <w:r w:rsidR="00C6454C">
        <w:t>fluff</w:t>
      </w:r>
      <w:proofErr w:type="spellEnd"/>
      <w:r w:rsidR="00C6454C">
        <w:t xml:space="preserve"> fra bil, EE-avfall og kompleksmetall</w:t>
      </w:r>
    </w:p>
    <w:p w:rsidR="00F619C8" w:rsidRDefault="00F619C8">
      <w:pPr>
        <w:spacing w:line="240" w:lineRule="auto"/>
        <w:rPr>
          <w:rFonts w:ascii="Verdana" w:hAnsi="Verdana" w:cs="Arial"/>
          <w:sz w:val="24"/>
        </w:rPr>
      </w:pPr>
      <w:bookmarkStart w:id="16" w:name="_Toc336864607"/>
      <w:r>
        <w:br w:type="page"/>
      </w:r>
    </w:p>
    <w:p w:rsidR="00124377" w:rsidRDefault="004470F5" w:rsidP="003B064A">
      <w:pPr>
        <w:pStyle w:val="Heading3"/>
      </w:pPr>
      <w:proofErr w:type="spellStart"/>
      <w:r>
        <w:t>Deka</w:t>
      </w:r>
      <w:proofErr w:type="spellEnd"/>
      <w:r>
        <w:t xml:space="preserve">-BDE </w:t>
      </w:r>
      <w:r w:rsidR="00124377">
        <w:t xml:space="preserve">i </w:t>
      </w:r>
      <w:bookmarkEnd w:id="16"/>
      <w:proofErr w:type="spellStart"/>
      <w:r w:rsidR="003B064A">
        <w:t>fluff</w:t>
      </w:r>
      <w:proofErr w:type="spellEnd"/>
      <w:r w:rsidR="003B064A">
        <w:t xml:space="preserve"> fra bil, EE-avfall og kompleksmetall</w:t>
      </w:r>
    </w:p>
    <w:p w:rsidR="00124377" w:rsidRDefault="00C87E3F" w:rsidP="00124377">
      <w:pPr>
        <w:pStyle w:val="BodyText"/>
      </w:pPr>
      <w:r>
        <w:fldChar w:fldCharType="begin"/>
      </w:r>
      <w:r>
        <w:instrText xml:space="preserve"> REF _Ref347479211 \h </w:instrText>
      </w:r>
      <w:r>
        <w:fldChar w:fldCharType="separate"/>
      </w:r>
      <w:r>
        <w:t xml:space="preserve">Figur </w:t>
      </w:r>
      <w:r>
        <w:rPr>
          <w:noProof/>
        </w:rPr>
        <w:t>6</w:t>
      </w:r>
      <w:r>
        <w:fldChar w:fldCharType="end"/>
      </w:r>
      <w:r>
        <w:t xml:space="preserve"> viser innholdet av </w:t>
      </w:r>
      <w:proofErr w:type="spellStart"/>
      <w:r>
        <w:t>deka</w:t>
      </w:r>
      <w:proofErr w:type="spellEnd"/>
      <w:r>
        <w:t xml:space="preserve">-BDE i prøver av </w:t>
      </w:r>
      <w:proofErr w:type="spellStart"/>
      <w:r>
        <w:t>fluff</w:t>
      </w:r>
      <w:proofErr w:type="spellEnd"/>
      <w:r>
        <w:t xml:space="preserve"> fra bil, EE-avfall og kompleksmetall. Grafen viser høyeste målte verdi, minste målte verdi, gjennomsnitt og grenseverdi for farlig avfall. Til sammenligning vises også tilsvarende verdier for blandet vare. For noen målinger vises kun gjennomsnitt av flere prøver.</w:t>
      </w:r>
    </w:p>
    <w:p w:rsidR="00C87E3F" w:rsidRDefault="009F102F" w:rsidP="00C87E3F">
      <w:pPr>
        <w:pStyle w:val="BodyText"/>
        <w:keepNext/>
      </w:pPr>
      <w:r>
        <w:rPr>
          <w:noProof/>
          <w:lang w:eastAsia="nb-NO"/>
        </w:rPr>
        <w:drawing>
          <wp:inline distT="0" distB="0" distL="0" distR="0" wp14:anchorId="78CD663E" wp14:editId="7AD84DEF">
            <wp:extent cx="4615180" cy="513969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5180" cy="5139690"/>
                    </a:xfrm>
                    <a:prstGeom prst="rect">
                      <a:avLst/>
                    </a:prstGeom>
                    <a:noFill/>
                  </pic:spPr>
                </pic:pic>
              </a:graphicData>
            </a:graphic>
          </wp:inline>
        </w:drawing>
      </w:r>
    </w:p>
    <w:p w:rsidR="00DE67B8" w:rsidRDefault="00C87E3F" w:rsidP="00C87E3F">
      <w:pPr>
        <w:pStyle w:val="Caption"/>
      </w:pPr>
      <w:bookmarkStart w:id="17" w:name="_Ref347479211"/>
      <w:r>
        <w:t xml:space="preserve">Figur </w:t>
      </w:r>
      <w:r>
        <w:fldChar w:fldCharType="begin"/>
      </w:r>
      <w:r>
        <w:instrText xml:space="preserve"> SEQ Figur \* ARABIC </w:instrText>
      </w:r>
      <w:r>
        <w:fldChar w:fldCharType="separate"/>
      </w:r>
      <w:r w:rsidR="00510ECE">
        <w:rPr>
          <w:noProof/>
        </w:rPr>
        <w:t>7</w:t>
      </w:r>
      <w:r>
        <w:fldChar w:fldCharType="end"/>
      </w:r>
      <w:bookmarkEnd w:id="17"/>
      <w:r w:rsidR="00C6454C">
        <w:t xml:space="preserve">: Sammenstilling av analyser av innhold av </w:t>
      </w:r>
      <w:proofErr w:type="spellStart"/>
      <w:r w:rsidR="00C6454C">
        <w:t>deka</w:t>
      </w:r>
      <w:proofErr w:type="spellEnd"/>
      <w:r w:rsidR="00C6454C">
        <w:t xml:space="preserve">-BDE i </w:t>
      </w:r>
      <w:proofErr w:type="spellStart"/>
      <w:r w:rsidR="00C6454C">
        <w:t>fluff</w:t>
      </w:r>
      <w:proofErr w:type="spellEnd"/>
      <w:r w:rsidR="00C6454C">
        <w:t xml:space="preserve"> fra bil, EE-avfall og kompleksmetall</w:t>
      </w:r>
    </w:p>
    <w:p w:rsidR="00C177B0" w:rsidRDefault="00C177B0">
      <w:pPr>
        <w:spacing w:line="240" w:lineRule="auto"/>
      </w:pPr>
      <w:r>
        <w:br w:type="page"/>
      </w:r>
    </w:p>
    <w:p w:rsidR="00DE67B8" w:rsidRDefault="003B064A" w:rsidP="003B064A">
      <w:pPr>
        <w:pStyle w:val="Heading3"/>
      </w:pPr>
      <w:proofErr w:type="spellStart"/>
      <w:r>
        <w:t>Ftalat</w:t>
      </w:r>
      <w:proofErr w:type="spellEnd"/>
      <w:r>
        <w:t xml:space="preserve"> DEHP i </w:t>
      </w:r>
      <w:proofErr w:type="spellStart"/>
      <w:r>
        <w:t>fluff</w:t>
      </w:r>
      <w:proofErr w:type="spellEnd"/>
      <w:r>
        <w:t xml:space="preserve"> fra bil, EE-avfall og kompleksmetall</w:t>
      </w:r>
    </w:p>
    <w:p w:rsidR="003B064A" w:rsidRDefault="00F52F73" w:rsidP="003B064A">
      <w:pPr>
        <w:pStyle w:val="BodyText"/>
      </w:pPr>
      <w:r>
        <w:t xml:space="preserve">Det er funnet 1 enkeltmåling for DEHP for </w:t>
      </w:r>
      <w:proofErr w:type="spellStart"/>
      <w:r>
        <w:t>fluff</w:t>
      </w:r>
      <w:proofErr w:type="spellEnd"/>
      <w:r>
        <w:t xml:space="preserve"> av hver av varene bil, EE-avfall og kompleksmetall. Disse er alle under grenseverdien for farlig avfall og under gjennomsnittet av de 6 analysene av DEHP i </w:t>
      </w:r>
      <w:proofErr w:type="spellStart"/>
      <w:r>
        <w:t>fluff</w:t>
      </w:r>
      <w:proofErr w:type="spellEnd"/>
      <w:r>
        <w:t xml:space="preserve"> fra blandet vare.</w:t>
      </w:r>
    </w:p>
    <w:p w:rsidR="00C6454C" w:rsidRDefault="0017365A" w:rsidP="00C6454C">
      <w:pPr>
        <w:pStyle w:val="BodyText"/>
        <w:keepNext/>
      </w:pPr>
      <w:r>
        <w:rPr>
          <w:noProof/>
          <w:lang w:eastAsia="nb-NO"/>
        </w:rPr>
        <w:drawing>
          <wp:inline distT="0" distB="0" distL="0" distR="0" wp14:anchorId="5732BBF0" wp14:editId="5060D89A">
            <wp:extent cx="4615180" cy="51333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15180" cy="5133340"/>
                    </a:xfrm>
                    <a:prstGeom prst="rect">
                      <a:avLst/>
                    </a:prstGeom>
                    <a:noFill/>
                  </pic:spPr>
                </pic:pic>
              </a:graphicData>
            </a:graphic>
          </wp:inline>
        </w:drawing>
      </w:r>
    </w:p>
    <w:p w:rsidR="003B064A" w:rsidRPr="003B064A" w:rsidRDefault="00C6454C" w:rsidP="00C6454C">
      <w:pPr>
        <w:pStyle w:val="Caption"/>
      </w:pPr>
      <w:r>
        <w:t xml:space="preserve">Figur </w:t>
      </w:r>
      <w:r>
        <w:fldChar w:fldCharType="begin"/>
      </w:r>
      <w:r>
        <w:instrText xml:space="preserve"> SEQ Figur \* ARABIC </w:instrText>
      </w:r>
      <w:r>
        <w:fldChar w:fldCharType="separate"/>
      </w:r>
      <w:r w:rsidR="00510ECE">
        <w:rPr>
          <w:noProof/>
        </w:rPr>
        <w:t>8</w:t>
      </w:r>
      <w:r>
        <w:fldChar w:fldCharType="end"/>
      </w:r>
      <w:proofErr w:type="gramStart"/>
      <w:r>
        <w:t>:</w:t>
      </w:r>
      <w:r w:rsidRPr="00C6454C">
        <w:t xml:space="preserve"> </w:t>
      </w:r>
      <w:r>
        <w:t>:</w:t>
      </w:r>
      <w:proofErr w:type="gramEnd"/>
      <w:r>
        <w:t xml:space="preserve"> Sammenstilling av analyser av innhold av DEHP i </w:t>
      </w:r>
      <w:proofErr w:type="spellStart"/>
      <w:r>
        <w:t>fluff</w:t>
      </w:r>
      <w:proofErr w:type="spellEnd"/>
      <w:r>
        <w:t xml:space="preserve"> fra bil, EE-avfall og kompleksmetall</w:t>
      </w:r>
    </w:p>
    <w:p w:rsidR="00DE67B8" w:rsidRDefault="00DE67B8" w:rsidP="00DE67B8">
      <w:pPr>
        <w:pStyle w:val="BodyText"/>
      </w:pPr>
    </w:p>
    <w:p w:rsidR="00DE67B8" w:rsidRPr="00DE67B8" w:rsidRDefault="00F52F73" w:rsidP="00DE67B8">
      <w:pPr>
        <w:pStyle w:val="BodyText"/>
      </w:pPr>
      <w:r>
        <w:t xml:space="preserve">Det er i forbindelse med dette prosjektet ikke funnet data om innholdet av andre </w:t>
      </w:r>
      <w:proofErr w:type="spellStart"/>
      <w:r>
        <w:t>ftalater</w:t>
      </w:r>
      <w:proofErr w:type="spellEnd"/>
      <w:r>
        <w:t xml:space="preserve"> som BBP, DBP eller</w:t>
      </w:r>
      <w:r w:rsidRPr="00F52F73">
        <w:t xml:space="preserve"> DIBP</w:t>
      </w:r>
      <w:r w:rsidR="00C87E3F">
        <w:t xml:space="preserve"> i </w:t>
      </w:r>
      <w:proofErr w:type="spellStart"/>
      <w:r w:rsidR="00C87E3F">
        <w:t>fluff</w:t>
      </w:r>
      <w:proofErr w:type="spellEnd"/>
      <w:r>
        <w:t>.</w:t>
      </w:r>
    </w:p>
    <w:p w:rsidR="00124377" w:rsidRDefault="0059790F" w:rsidP="00D0332A">
      <w:pPr>
        <w:pStyle w:val="Heading1"/>
      </w:pPr>
      <w:bookmarkStart w:id="18" w:name="_Toc347519065"/>
      <w:r>
        <w:t>Utslipp fra fragmenteringsverk</w:t>
      </w:r>
      <w:bookmarkEnd w:id="18"/>
    </w:p>
    <w:p w:rsidR="0059790F" w:rsidRDefault="0059790F" w:rsidP="00D0332A">
      <w:pPr>
        <w:pStyle w:val="BodyText"/>
      </w:pPr>
      <w:r>
        <w:t>Fragmenteringsverkene skal ifølge sine utslippstillatelser ha et program for utslippsmålinger og rapportere utslipp til sine respektive fylkesmenn. Målingene skal omfatte</w:t>
      </w:r>
    </w:p>
    <w:p w:rsidR="0059790F" w:rsidRDefault="0059790F" w:rsidP="0059790F">
      <w:pPr>
        <w:pStyle w:val="ListBullet"/>
      </w:pPr>
      <w:r>
        <w:t>Utslipp til luft:</w:t>
      </w:r>
    </w:p>
    <w:p w:rsidR="0059790F" w:rsidRDefault="0059790F" w:rsidP="0059790F">
      <w:pPr>
        <w:pStyle w:val="ListBullet2"/>
      </w:pPr>
      <w:r>
        <w:t>Støv</w:t>
      </w:r>
    </w:p>
    <w:p w:rsidR="0059790F" w:rsidRDefault="0059790F" w:rsidP="0059790F">
      <w:pPr>
        <w:pStyle w:val="ListBullet2"/>
      </w:pPr>
      <w:r>
        <w:t>Asbest</w:t>
      </w:r>
    </w:p>
    <w:p w:rsidR="0059790F" w:rsidRDefault="0059790F" w:rsidP="0059790F">
      <w:pPr>
        <w:pStyle w:val="ListBullet2"/>
      </w:pPr>
      <w:r>
        <w:t>Bly</w:t>
      </w:r>
    </w:p>
    <w:p w:rsidR="0059790F" w:rsidRDefault="0059790F" w:rsidP="0059790F">
      <w:pPr>
        <w:pStyle w:val="ListBullet2"/>
      </w:pPr>
      <w:r>
        <w:t>Kvikksølv</w:t>
      </w:r>
    </w:p>
    <w:p w:rsidR="0059790F" w:rsidRDefault="0059790F" w:rsidP="0059790F">
      <w:pPr>
        <w:pStyle w:val="ListBullet2"/>
      </w:pPr>
      <w:r>
        <w:t>Kadmium</w:t>
      </w:r>
    </w:p>
    <w:p w:rsidR="0059790F" w:rsidRDefault="0059790F" w:rsidP="0059790F">
      <w:pPr>
        <w:pStyle w:val="ListBullet"/>
      </w:pPr>
      <w:r>
        <w:t>Utslipp til vann:</w:t>
      </w:r>
    </w:p>
    <w:p w:rsidR="0059790F" w:rsidRDefault="0059790F" w:rsidP="0059790F">
      <w:pPr>
        <w:pStyle w:val="ListBullet2"/>
      </w:pPr>
      <w:r>
        <w:t>Olje</w:t>
      </w:r>
    </w:p>
    <w:p w:rsidR="0059790F" w:rsidRDefault="0059790F" w:rsidP="0059790F">
      <w:pPr>
        <w:pStyle w:val="ListBullet2"/>
      </w:pPr>
      <w:r>
        <w:t>Jern</w:t>
      </w:r>
    </w:p>
    <w:p w:rsidR="0059790F" w:rsidRDefault="0059790F" w:rsidP="0059790F">
      <w:pPr>
        <w:pStyle w:val="ListBullet2"/>
      </w:pPr>
      <w:r>
        <w:t>Bly</w:t>
      </w:r>
    </w:p>
    <w:p w:rsidR="0059790F" w:rsidRDefault="0059790F" w:rsidP="0059790F">
      <w:pPr>
        <w:pStyle w:val="ListBullet2"/>
      </w:pPr>
      <w:r>
        <w:t>Kvikksølv</w:t>
      </w:r>
    </w:p>
    <w:p w:rsidR="0059790F" w:rsidRDefault="0059790F" w:rsidP="0059790F">
      <w:pPr>
        <w:pStyle w:val="ListBullet2"/>
      </w:pPr>
      <w:r>
        <w:t>kadmium</w:t>
      </w:r>
    </w:p>
    <w:p w:rsidR="0059790F" w:rsidRDefault="0059790F" w:rsidP="00D0332A">
      <w:pPr>
        <w:pStyle w:val="BodyText"/>
      </w:pPr>
    </w:p>
    <w:p w:rsidR="0007117E" w:rsidRPr="0059790F" w:rsidRDefault="00D409D4" w:rsidP="00D0332A">
      <w:pPr>
        <w:pStyle w:val="BodyText"/>
      </w:pPr>
      <w:r>
        <w:t xml:space="preserve">Resultater av disse utslippsmålingene omregnet til årlige utslipp er tilgjengelig på nettsiden </w:t>
      </w:r>
      <w:hyperlink r:id="rId29" w:history="1">
        <w:r w:rsidR="0059790F" w:rsidRPr="000D7685">
          <w:rPr>
            <w:rStyle w:val="Hyperlink"/>
          </w:rPr>
          <w:t>www.norskeutslipp.no</w:t>
        </w:r>
      </w:hyperlink>
      <w:r>
        <w:t>.</w:t>
      </w:r>
      <w:r w:rsidR="00F619C8">
        <w:t xml:space="preserve"> </w:t>
      </w:r>
      <w:r w:rsidR="000D1C92">
        <w:t>Fra n</w:t>
      </w:r>
      <w:r w:rsidR="0059790F">
        <w:t xml:space="preserve">oen av fragmenteringsverkene finnes også målinger av utslipp av </w:t>
      </w:r>
      <w:proofErr w:type="spellStart"/>
      <w:r w:rsidR="0059790F">
        <w:t>bromerte</w:t>
      </w:r>
      <w:proofErr w:type="spellEnd"/>
      <w:r w:rsidR="0059790F">
        <w:t xml:space="preserve"> </w:t>
      </w:r>
      <w:proofErr w:type="spellStart"/>
      <w:r w:rsidR="0059790F">
        <w:t>flammehemmere</w:t>
      </w:r>
      <w:proofErr w:type="spellEnd"/>
      <w:r w:rsidR="0059790F">
        <w:t>, men disse publiseres ikke.</w:t>
      </w:r>
    </w:p>
    <w:p w:rsidR="00D0332A" w:rsidRDefault="002425D7" w:rsidP="002425D7">
      <w:pPr>
        <w:pStyle w:val="Heading2"/>
      </w:pPr>
      <w:bookmarkStart w:id="19" w:name="_Toc347519066"/>
      <w:r>
        <w:t>Utslipp av bly</w:t>
      </w:r>
      <w:r w:rsidR="00D77AD2">
        <w:t xml:space="preserve"> til luft og vann</w:t>
      </w:r>
      <w:bookmarkEnd w:id="19"/>
    </w:p>
    <w:p w:rsidR="002425D7" w:rsidRPr="002425D7" w:rsidRDefault="002425D7" w:rsidP="002425D7">
      <w:pPr>
        <w:pStyle w:val="BodyText"/>
      </w:pPr>
      <w:r>
        <w:fldChar w:fldCharType="begin"/>
      </w:r>
      <w:r>
        <w:instrText xml:space="preserve"> REF _Ref347436814 \h </w:instrText>
      </w:r>
      <w:r>
        <w:fldChar w:fldCharType="separate"/>
      </w:r>
      <w:r>
        <w:t xml:space="preserve">Figur </w:t>
      </w:r>
      <w:r>
        <w:rPr>
          <w:noProof/>
        </w:rPr>
        <w:t>5</w:t>
      </w:r>
      <w:r>
        <w:fldChar w:fldCharType="end"/>
      </w:r>
      <w:r>
        <w:t xml:space="preserve"> viser årlige utslipp av bly til luft for 6 av de 7 norske fragmenteringsverkene i </w:t>
      </w:r>
      <w:proofErr w:type="spellStart"/>
      <w:r>
        <w:t>Autoreturs</w:t>
      </w:r>
      <w:proofErr w:type="spellEnd"/>
      <w:r>
        <w:t xml:space="preserve"> system basert på utslippsdata tilgjengelig på </w:t>
      </w:r>
      <w:hyperlink r:id="rId30" w:history="1">
        <w:r w:rsidRPr="008B040D">
          <w:rPr>
            <w:rStyle w:val="Hyperlink"/>
          </w:rPr>
          <w:t>www.norskeutslipp.no</w:t>
        </w:r>
      </w:hyperlink>
      <w:r>
        <w:t xml:space="preserve">. Det vil si utslipp fra samlet årlig fragmentering av bil, EE-avfall og kompleksmetall. </w:t>
      </w:r>
      <w:r>
        <w:fldChar w:fldCharType="begin"/>
      </w:r>
      <w:r>
        <w:instrText xml:space="preserve"> REF _Ref347436817 \h </w:instrText>
      </w:r>
      <w:r>
        <w:fldChar w:fldCharType="separate"/>
      </w:r>
      <w:r>
        <w:t xml:space="preserve">Figur </w:t>
      </w:r>
      <w:r>
        <w:rPr>
          <w:noProof/>
        </w:rPr>
        <w:t>6</w:t>
      </w:r>
      <w:r>
        <w:fldChar w:fldCharType="end"/>
      </w:r>
      <w:r>
        <w:t xml:space="preserve"> viser tilsvarende utslipp til vann.</w:t>
      </w:r>
      <w:proofErr w:type="gramStart"/>
      <w:r w:rsidR="000D1C92">
        <w:t xml:space="preserve"> </w:t>
      </w:r>
      <w:proofErr w:type="gramEnd"/>
      <w:r w:rsidR="000D1C92">
        <w:t>(Norsk metallfragmentering på Gjøvik har et eget rensetrinn for utslipp av vann)</w:t>
      </w:r>
    </w:p>
    <w:p w:rsidR="002425D7" w:rsidRDefault="002425D7" w:rsidP="002425D7">
      <w:pPr>
        <w:pStyle w:val="BodyText"/>
        <w:keepNext/>
      </w:pPr>
      <w:r>
        <w:rPr>
          <w:noProof/>
          <w:lang w:eastAsia="nb-NO"/>
        </w:rPr>
        <w:drawing>
          <wp:inline distT="0" distB="0" distL="0" distR="0" wp14:anchorId="28D044D6" wp14:editId="58ED8428">
            <wp:extent cx="4584700" cy="275590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425D7" w:rsidRDefault="002425D7" w:rsidP="002425D7">
      <w:pPr>
        <w:pStyle w:val="Caption"/>
      </w:pPr>
      <w:bookmarkStart w:id="20" w:name="_Ref347436814"/>
      <w:r>
        <w:t xml:space="preserve">Figur </w:t>
      </w:r>
      <w:r>
        <w:fldChar w:fldCharType="begin"/>
      </w:r>
      <w:r>
        <w:instrText xml:space="preserve"> SEQ Figur \* ARABIC </w:instrText>
      </w:r>
      <w:r>
        <w:fldChar w:fldCharType="separate"/>
      </w:r>
      <w:r w:rsidR="00510ECE">
        <w:rPr>
          <w:noProof/>
        </w:rPr>
        <w:t>9</w:t>
      </w:r>
      <w:r>
        <w:fldChar w:fldCharType="end"/>
      </w:r>
      <w:bookmarkEnd w:id="20"/>
      <w:r w:rsidR="00C6454C">
        <w:t xml:space="preserve">: </w:t>
      </w:r>
      <w:r w:rsidR="00536951">
        <w:t>Årlige utslipp av bly til luft fra 6 fragmenteringsverk</w:t>
      </w:r>
    </w:p>
    <w:p w:rsidR="002425D7" w:rsidRDefault="002425D7" w:rsidP="00D0332A">
      <w:pPr>
        <w:pStyle w:val="BodyText"/>
      </w:pPr>
    </w:p>
    <w:p w:rsidR="002425D7" w:rsidRDefault="002425D7" w:rsidP="00D0332A">
      <w:pPr>
        <w:pStyle w:val="BodyText"/>
      </w:pPr>
    </w:p>
    <w:p w:rsidR="002425D7" w:rsidRDefault="002425D7" w:rsidP="002425D7">
      <w:pPr>
        <w:pStyle w:val="BodyText"/>
        <w:keepNext/>
      </w:pPr>
      <w:r>
        <w:rPr>
          <w:noProof/>
          <w:lang w:eastAsia="nb-NO"/>
        </w:rPr>
        <w:drawing>
          <wp:inline distT="0" distB="0" distL="0" distR="0" wp14:anchorId="2AF3D823" wp14:editId="67B775E1">
            <wp:extent cx="4584700" cy="2755900"/>
            <wp:effectExtent l="0" t="0" r="635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0332A" w:rsidRDefault="002425D7" w:rsidP="002425D7">
      <w:pPr>
        <w:pStyle w:val="Caption"/>
      </w:pPr>
      <w:bookmarkStart w:id="21" w:name="_Ref347436817"/>
      <w:r>
        <w:t xml:space="preserve">Figur </w:t>
      </w:r>
      <w:r>
        <w:fldChar w:fldCharType="begin"/>
      </w:r>
      <w:r>
        <w:instrText xml:space="preserve"> SEQ Figur \* ARABIC </w:instrText>
      </w:r>
      <w:r>
        <w:fldChar w:fldCharType="separate"/>
      </w:r>
      <w:r w:rsidR="00510ECE">
        <w:rPr>
          <w:noProof/>
        </w:rPr>
        <w:t>10</w:t>
      </w:r>
      <w:r>
        <w:fldChar w:fldCharType="end"/>
      </w:r>
      <w:bookmarkEnd w:id="21"/>
      <w:r w:rsidR="00536951">
        <w:t>:</w:t>
      </w:r>
      <w:r w:rsidR="00536951" w:rsidRPr="00536951">
        <w:t xml:space="preserve"> </w:t>
      </w:r>
      <w:r w:rsidR="00536951">
        <w:t>Årlige utslipp av bly til vann fra 6 fragmenteringsverk</w:t>
      </w:r>
    </w:p>
    <w:p w:rsidR="00D506FA" w:rsidRDefault="00D5064E" w:rsidP="00D5064E">
      <w:pPr>
        <w:pStyle w:val="Heading2"/>
      </w:pPr>
      <w:bookmarkStart w:id="22" w:name="_Toc347519067"/>
      <w:r>
        <w:t>Utslipp til luft av andre metaller</w:t>
      </w:r>
      <w:bookmarkEnd w:id="22"/>
    </w:p>
    <w:p w:rsidR="00D506FA" w:rsidRDefault="00D506FA" w:rsidP="00D506FA">
      <w:pPr>
        <w:pStyle w:val="BodyText"/>
      </w:pPr>
      <w:r>
        <w:t>Utslipp</w:t>
      </w:r>
      <w:r w:rsidR="00D5064E">
        <w:t xml:space="preserve"> til luft</w:t>
      </w:r>
      <w:r>
        <w:t xml:space="preserve"> av andre metaller enn bly, kadmium og kvikksølv </w:t>
      </w:r>
      <w:r w:rsidR="000D1C92">
        <w:t>rapporteres ikke, men måles regelmessig ved flere fragmenteringsverk</w:t>
      </w:r>
      <w:r>
        <w:t xml:space="preserve">. To analyserapporter har vært tilgjengelig for arbeidet med denne rapporten. Disse presenteres for å gi et inntrykk av størrelsesorden på </w:t>
      </w:r>
      <w:r w:rsidR="00A25994">
        <w:t>utslippene av sink, kobber, nikkel krom og arsen sammenlignet med bly, kvikksølv og kadmium</w:t>
      </w:r>
      <w:r>
        <w:t>. Analysene er fra to ulike fragmenteringsverk fra 2008 og 2010. Det bemerkes at to utslippsrapporter er et svært begrenset datagrunnlag.</w:t>
      </w:r>
    </w:p>
    <w:p w:rsidR="00D5064E" w:rsidRDefault="00A25994" w:rsidP="00D5064E">
      <w:pPr>
        <w:pStyle w:val="BodyText"/>
        <w:keepNext/>
      </w:pPr>
      <w:r>
        <w:rPr>
          <w:noProof/>
          <w:lang w:eastAsia="nb-NO"/>
        </w:rPr>
        <w:drawing>
          <wp:inline distT="0" distB="0" distL="0" distR="0" wp14:anchorId="04647266" wp14:editId="1C855EAA">
            <wp:extent cx="4584700" cy="4200525"/>
            <wp:effectExtent l="0" t="0" r="635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84700" cy="4200525"/>
                    </a:xfrm>
                    <a:prstGeom prst="rect">
                      <a:avLst/>
                    </a:prstGeom>
                    <a:noFill/>
                  </pic:spPr>
                </pic:pic>
              </a:graphicData>
            </a:graphic>
          </wp:inline>
        </w:drawing>
      </w:r>
    </w:p>
    <w:p w:rsidR="00D506FA" w:rsidRDefault="00D5064E" w:rsidP="00D5064E">
      <w:pPr>
        <w:pStyle w:val="Caption"/>
      </w:pPr>
      <w:r>
        <w:t xml:space="preserve">Figur </w:t>
      </w:r>
      <w:r>
        <w:fldChar w:fldCharType="begin"/>
      </w:r>
      <w:r>
        <w:instrText xml:space="preserve"> SEQ Figur \* ARABIC </w:instrText>
      </w:r>
      <w:r>
        <w:fldChar w:fldCharType="separate"/>
      </w:r>
      <w:r w:rsidR="00510ECE">
        <w:rPr>
          <w:noProof/>
        </w:rPr>
        <w:t>11</w:t>
      </w:r>
      <w:r>
        <w:fldChar w:fldCharType="end"/>
      </w:r>
      <w:r w:rsidR="00536951">
        <w:t>: Sammenstilling av to analyser av utslipp av metaller til luft fra to ulike fragmenteringsverk</w:t>
      </w:r>
    </w:p>
    <w:p w:rsidR="00D5064E" w:rsidRDefault="00D5064E" w:rsidP="00D5064E">
      <w:pPr>
        <w:pStyle w:val="BodyText"/>
      </w:pPr>
    </w:p>
    <w:p w:rsidR="00F619C8" w:rsidRDefault="00F619C8">
      <w:pPr>
        <w:spacing w:line="240" w:lineRule="auto"/>
        <w:rPr>
          <w:rFonts w:ascii="Verdana" w:hAnsi="Verdana" w:cs="Arial"/>
          <w:sz w:val="28"/>
        </w:rPr>
      </w:pPr>
      <w:r>
        <w:br w:type="page"/>
      </w:r>
    </w:p>
    <w:p w:rsidR="00A25994" w:rsidRDefault="00A25994" w:rsidP="00D77AD2">
      <w:pPr>
        <w:pStyle w:val="Heading2"/>
      </w:pPr>
      <w:bookmarkStart w:id="23" w:name="_Toc347519068"/>
      <w:r>
        <w:t xml:space="preserve">Utslipp til luft av </w:t>
      </w:r>
      <w:proofErr w:type="spellStart"/>
      <w:r>
        <w:t>bromerte</w:t>
      </w:r>
      <w:proofErr w:type="spellEnd"/>
      <w:r>
        <w:t xml:space="preserve"> </w:t>
      </w:r>
      <w:proofErr w:type="spellStart"/>
      <w:r>
        <w:t>flammehemmere</w:t>
      </w:r>
      <w:bookmarkEnd w:id="23"/>
      <w:proofErr w:type="spellEnd"/>
    </w:p>
    <w:p w:rsidR="00D5064E" w:rsidRDefault="00996812" w:rsidP="00D5064E">
      <w:pPr>
        <w:pStyle w:val="BodyText"/>
      </w:pPr>
      <w:r>
        <w:t xml:space="preserve">Tre analyser av utslipp til luft av </w:t>
      </w:r>
      <w:proofErr w:type="spellStart"/>
      <w:r>
        <w:t>polybromerte</w:t>
      </w:r>
      <w:proofErr w:type="spellEnd"/>
      <w:r>
        <w:t xml:space="preserve"> </w:t>
      </w:r>
      <w:proofErr w:type="spellStart"/>
      <w:r>
        <w:t>difenyletere</w:t>
      </w:r>
      <w:proofErr w:type="spellEnd"/>
      <w:r>
        <w:t xml:space="preserve"> og HBCDD fra et fragmenteringsverk</w:t>
      </w:r>
      <w:r w:rsidR="00593845">
        <w:t xml:space="preserve"> har vært tilgjengelig for denne rapporten. Resultatene omregnet til utslipp i mg/time presenteres i </w:t>
      </w:r>
      <w:r w:rsidR="00593845">
        <w:fldChar w:fldCharType="begin"/>
      </w:r>
      <w:r w:rsidR="00593845">
        <w:instrText xml:space="preserve"> REF _Ref347509917 \h </w:instrText>
      </w:r>
      <w:r w:rsidR="00593845">
        <w:fldChar w:fldCharType="separate"/>
      </w:r>
      <w:r w:rsidR="00593845">
        <w:t xml:space="preserve">Figur </w:t>
      </w:r>
      <w:r w:rsidR="00593845">
        <w:rPr>
          <w:noProof/>
        </w:rPr>
        <w:t>12</w:t>
      </w:r>
      <w:r w:rsidR="00593845">
        <w:fldChar w:fldCharType="end"/>
      </w:r>
      <w:r w:rsidR="00593845">
        <w:t>. For sammenligning vises også utslipp av bly, kadmium, kvikksølv og PCB målt i de samme analysene.</w:t>
      </w:r>
    </w:p>
    <w:p w:rsidR="00593845" w:rsidRDefault="00996812" w:rsidP="00593845">
      <w:pPr>
        <w:pStyle w:val="BodyText"/>
        <w:keepNext/>
      </w:pPr>
      <w:r>
        <w:rPr>
          <w:noProof/>
          <w:lang w:eastAsia="nb-NO"/>
        </w:rPr>
        <w:drawing>
          <wp:inline distT="0" distB="0" distL="0" distR="0" wp14:anchorId="438D6EA8" wp14:editId="23DB0723">
            <wp:extent cx="4761230" cy="4170045"/>
            <wp:effectExtent l="0" t="0" r="127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1230" cy="4170045"/>
                    </a:xfrm>
                    <a:prstGeom prst="rect">
                      <a:avLst/>
                    </a:prstGeom>
                    <a:noFill/>
                  </pic:spPr>
                </pic:pic>
              </a:graphicData>
            </a:graphic>
          </wp:inline>
        </w:drawing>
      </w:r>
    </w:p>
    <w:p w:rsidR="00996812" w:rsidRDefault="00593845" w:rsidP="00593845">
      <w:pPr>
        <w:pStyle w:val="Caption"/>
      </w:pPr>
      <w:bookmarkStart w:id="24" w:name="_Ref347509917"/>
      <w:r>
        <w:t xml:space="preserve">Figur </w:t>
      </w:r>
      <w:r>
        <w:fldChar w:fldCharType="begin"/>
      </w:r>
      <w:r>
        <w:instrText xml:space="preserve"> SEQ Figur \* ARABIC </w:instrText>
      </w:r>
      <w:r>
        <w:fldChar w:fldCharType="separate"/>
      </w:r>
      <w:r w:rsidR="00510ECE">
        <w:rPr>
          <w:noProof/>
        </w:rPr>
        <w:t>12</w:t>
      </w:r>
      <w:r>
        <w:fldChar w:fldCharType="end"/>
      </w:r>
      <w:bookmarkEnd w:id="24"/>
      <w:r>
        <w:t xml:space="preserve">: Tre analyser av utslipp til luft av </w:t>
      </w:r>
      <w:proofErr w:type="spellStart"/>
      <w:r>
        <w:t>bromerte</w:t>
      </w:r>
      <w:proofErr w:type="spellEnd"/>
      <w:r>
        <w:t xml:space="preserve"> </w:t>
      </w:r>
      <w:proofErr w:type="spellStart"/>
      <w:r>
        <w:t>difenyletere</w:t>
      </w:r>
      <w:proofErr w:type="spellEnd"/>
      <w:r>
        <w:t xml:space="preserve"> og HBCDD, bly kadmium, kvikksølv og PCB7 fra ett fragmenteringsverk.</w:t>
      </w:r>
    </w:p>
    <w:p w:rsidR="00996812" w:rsidRDefault="00996812" w:rsidP="00D5064E">
      <w:pPr>
        <w:pStyle w:val="BodyText"/>
      </w:pPr>
    </w:p>
    <w:p w:rsidR="00FC7F16" w:rsidRPr="00D5064E" w:rsidRDefault="00FC7F16" w:rsidP="00D5064E">
      <w:pPr>
        <w:pStyle w:val="BodyText"/>
      </w:pPr>
      <w:r>
        <w:t xml:space="preserve">Det samme fragmenteringsverket har også målt innhold av HBCDD, </w:t>
      </w:r>
      <w:proofErr w:type="spellStart"/>
      <w:r>
        <w:t>deka</w:t>
      </w:r>
      <w:proofErr w:type="spellEnd"/>
      <w:r>
        <w:t xml:space="preserve">-BDE og TBBPA i vann fra oljeutskiller. I disse prøvene forelå innholdet av </w:t>
      </w:r>
      <w:proofErr w:type="spellStart"/>
      <w:r>
        <w:t>deka</w:t>
      </w:r>
      <w:proofErr w:type="spellEnd"/>
      <w:r>
        <w:t>-BDE og TBBPA i omtrent samme størrelsesorden som PCB og kvikksølv, mens innhold av HBCDD lå betydelig lavere.</w:t>
      </w:r>
    </w:p>
    <w:p w:rsidR="00333429" w:rsidRPr="00CB7195" w:rsidRDefault="00CB7195" w:rsidP="00333429">
      <w:pPr>
        <w:pStyle w:val="Heading1"/>
      </w:pPr>
      <w:bookmarkStart w:id="25" w:name="_Toc347519069"/>
      <w:r w:rsidRPr="00CB7195">
        <w:t>Kilder til</w:t>
      </w:r>
      <w:r w:rsidR="00E829F0">
        <w:t xml:space="preserve"> noen</w:t>
      </w:r>
      <w:r w:rsidRPr="00CB7195">
        <w:t xml:space="preserve"> tungmetaller og organiske miljøgifter </w:t>
      </w:r>
      <w:r>
        <w:t>i fragmenteringsverk</w:t>
      </w:r>
      <w:bookmarkEnd w:id="25"/>
    </w:p>
    <w:p w:rsidR="00333429" w:rsidRDefault="00CB7195" w:rsidP="00E829F0">
      <w:pPr>
        <w:pStyle w:val="Heading2"/>
        <w:rPr>
          <w:lang w:val="en-US"/>
        </w:rPr>
      </w:pPr>
      <w:bookmarkStart w:id="26" w:name="_Toc347519070"/>
      <w:r>
        <w:rPr>
          <w:lang w:val="en-US"/>
        </w:rPr>
        <w:t>Bly</w:t>
      </w:r>
      <w:bookmarkEnd w:id="26"/>
    </w:p>
    <w:p w:rsidR="00CB7195" w:rsidRPr="00CB7195" w:rsidRDefault="00CB7195" w:rsidP="00CB7195">
      <w:pPr>
        <w:pStyle w:val="BodyText"/>
      </w:pPr>
      <w:r w:rsidRPr="00CB7195">
        <w:t xml:space="preserve">Bly har blitt brukt, og blir fortsatt brukt til en rekke ulike anvendelser. </w:t>
      </w:r>
      <w:r>
        <w:t>På grunn av bly og blyforbindelsers negative effekter på helse og miljø er har det vært en utfasing fra flere produkter. Eksempler på bruksområder er:</w:t>
      </w:r>
    </w:p>
    <w:p w:rsidR="00CB7195" w:rsidRDefault="00CB7195" w:rsidP="00CB7195">
      <w:pPr>
        <w:pStyle w:val="ListBullet"/>
      </w:pPr>
      <w:r>
        <w:t>Metallisk bly:</w:t>
      </w:r>
    </w:p>
    <w:p w:rsidR="00333429" w:rsidRDefault="00CB7195" w:rsidP="00CB7195">
      <w:pPr>
        <w:pStyle w:val="ListBullet2"/>
      </w:pPr>
      <w:r>
        <w:t>Loddetinnslegeringer</w:t>
      </w:r>
    </w:p>
    <w:p w:rsidR="00333429" w:rsidRDefault="00CB7195" w:rsidP="00CB7195">
      <w:pPr>
        <w:pStyle w:val="ListBullet2"/>
      </w:pPr>
      <w:r>
        <w:t>Andre legeringer (aluminium, stål, etc.)</w:t>
      </w:r>
    </w:p>
    <w:p w:rsidR="00CB7195" w:rsidRDefault="00CB7195" w:rsidP="00333429">
      <w:pPr>
        <w:pStyle w:val="ListBullet"/>
      </w:pPr>
      <w:r>
        <w:t>Blyforbindelser:</w:t>
      </w:r>
    </w:p>
    <w:p w:rsidR="00CB7195" w:rsidRDefault="00CB7195" w:rsidP="00CB7195">
      <w:pPr>
        <w:pStyle w:val="ListBullet2"/>
      </w:pPr>
      <w:r>
        <w:t>Bunnstoff</w:t>
      </w:r>
      <w:r w:rsidR="004470F5">
        <w:t xml:space="preserve"> til båter</w:t>
      </w:r>
    </w:p>
    <w:p w:rsidR="00333429" w:rsidRDefault="005F2D20" w:rsidP="00CB7195">
      <w:pPr>
        <w:pStyle w:val="ListBullet2"/>
      </w:pPr>
      <w:r>
        <w:t>Pigmenter</w:t>
      </w:r>
      <w:r w:rsidR="00CB7195">
        <w:t xml:space="preserve"> i maling og lakk</w:t>
      </w:r>
    </w:p>
    <w:p w:rsidR="00333429" w:rsidRDefault="005F2D20" w:rsidP="00CB7195">
      <w:pPr>
        <w:pStyle w:val="ListBullet2"/>
      </w:pPr>
      <w:r>
        <w:t>Pigmenter</w:t>
      </w:r>
      <w:r w:rsidR="00CB7195">
        <w:t xml:space="preserve"> i plast</w:t>
      </w:r>
    </w:p>
    <w:p w:rsidR="00333429" w:rsidRDefault="00CB7195" w:rsidP="00CB7195">
      <w:pPr>
        <w:pStyle w:val="ListBullet2"/>
      </w:pPr>
      <w:r>
        <w:t>Stabilisator i PVC-plast</w:t>
      </w:r>
    </w:p>
    <w:p w:rsidR="00333429" w:rsidRDefault="00CB7195" w:rsidP="00CB7195">
      <w:pPr>
        <w:pStyle w:val="ListBullet2"/>
      </w:pPr>
      <w:r>
        <w:t>Vulkaniseringsmiddel i gummi</w:t>
      </w:r>
    </w:p>
    <w:p w:rsidR="00333429" w:rsidRDefault="00CB7195" w:rsidP="00CB7195">
      <w:pPr>
        <w:pStyle w:val="ListBullet2"/>
      </w:pPr>
      <w:r>
        <w:t>Blyglass</w:t>
      </w:r>
    </w:p>
    <w:p w:rsidR="00333429" w:rsidRDefault="00CB7195" w:rsidP="00CB7195">
      <w:pPr>
        <w:pStyle w:val="ListBullet2"/>
      </w:pPr>
      <w:r>
        <w:t>Keramikkglasur</w:t>
      </w:r>
    </w:p>
    <w:p w:rsidR="00333429" w:rsidRDefault="00CB7195" w:rsidP="00333429">
      <w:pPr>
        <w:pStyle w:val="BodyText"/>
      </w:pPr>
      <w:r w:rsidRPr="00CB7195">
        <w:t xml:space="preserve">Bly kan potensielt finnes </w:t>
      </w:r>
      <w:r w:rsidR="000D1C92">
        <w:t>i</w:t>
      </w:r>
      <w:r w:rsidRPr="00CB7195">
        <w:t xml:space="preserve"> så å si alle produkter av PVC, eller </w:t>
      </w:r>
      <w:r w:rsidR="000D1C92">
        <w:t>i</w:t>
      </w:r>
      <w:r w:rsidRPr="00CB7195">
        <w:t xml:space="preserve"> alle malte produkter av elder dato</w:t>
      </w:r>
      <w:r w:rsidR="00333429" w:rsidRPr="00CB7195">
        <w:t>.</w:t>
      </w:r>
    </w:p>
    <w:p w:rsidR="00E829F0" w:rsidRPr="008F6188" w:rsidRDefault="00E829F0" w:rsidP="00E829F0">
      <w:pPr>
        <w:pStyle w:val="Heading3"/>
      </w:pPr>
      <w:r>
        <w:t>Bly i utrangerte kjøretøy</w:t>
      </w:r>
    </w:p>
    <w:p w:rsidR="00E829F0" w:rsidRPr="00E829F0" w:rsidRDefault="00E829F0" w:rsidP="001834B4">
      <w:pPr>
        <w:pStyle w:val="BodyText"/>
      </w:pPr>
      <w:r>
        <w:t xml:space="preserve">Bly i </w:t>
      </w:r>
      <w:proofErr w:type="spellStart"/>
      <w:r>
        <w:t>loddetinn</w:t>
      </w:r>
      <w:proofErr w:type="spellEnd"/>
      <w:r>
        <w:t xml:space="preserve"> på kretskort er fremhevet som problematisk med tanke på at kretskortene havner i </w:t>
      </w:r>
      <w:proofErr w:type="spellStart"/>
      <w:r>
        <w:t>schredderfluff</w:t>
      </w:r>
      <w:proofErr w:type="spellEnd"/>
      <w:r>
        <w:t xml:space="preserve">. Kretskort er imidlertid bare ett av flere anvendelsesområder for bly i kjøretøy. Rapporten Heavy Metals in </w:t>
      </w:r>
      <w:proofErr w:type="spellStart"/>
      <w:r>
        <w:t>Vehicles</w:t>
      </w:r>
      <w:proofErr w:type="spellEnd"/>
      <w:r>
        <w:t xml:space="preserve"> II, utarbeidet for EU av </w:t>
      </w:r>
      <w:proofErr w:type="spellStart"/>
      <w:r>
        <w:t>Ökopol</w:t>
      </w:r>
      <w:proofErr w:type="spellEnd"/>
      <w:r>
        <w:t xml:space="preserve"> i forbindelse med ELV-direktivet nevner følgende anvendelsesområder:</w:t>
      </w:r>
    </w:p>
    <w:p w:rsidR="00E829F0" w:rsidRDefault="00E829F0" w:rsidP="00E829F0">
      <w:pPr>
        <w:pStyle w:val="Heading4"/>
      </w:pPr>
      <w:bookmarkStart w:id="27" w:name="_Toc336864597"/>
      <w:r>
        <w:t>Bly i metallegeringer:</w:t>
      </w:r>
      <w:bookmarkEnd w:id="27"/>
    </w:p>
    <w:p w:rsidR="00E829F0" w:rsidRDefault="00E829F0" w:rsidP="00E829F0">
      <w:pPr>
        <w:pStyle w:val="ListBullet"/>
      </w:pPr>
      <w:r>
        <w:t>Aluminiumslegeringer</w:t>
      </w:r>
    </w:p>
    <w:p w:rsidR="00E829F0" w:rsidRDefault="00E829F0" w:rsidP="00E829F0">
      <w:pPr>
        <w:pStyle w:val="ListBullet"/>
      </w:pPr>
      <w:r>
        <w:t>Stållegering på noen komponenter med 0,2– 0,35 % bly</w:t>
      </w:r>
    </w:p>
    <w:p w:rsidR="00E829F0" w:rsidRDefault="00E829F0" w:rsidP="00E829F0">
      <w:pPr>
        <w:pStyle w:val="ListBullet"/>
      </w:pPr>
      <w:r>
        <w:t>Kobberlegeringer med opptil 4 % bly, til f.eks. dyser.</w:t>
      </w:r>
    </w:p>
    <w:p w:rsidR="00E829F0" w:rsidRDefault="00E829F0" w:rsidP="00E829F0">
      <w:pPr>
        <w:pStyle w:val="ListBullet"/>
      </w:pPr>
      <w:proofErr w:type="spellStart"/>
      <w:r>
        <w:t>Blybronse</w:t>
      </w:r>
      <w:proofErr w:type="spellEnd"/>
      <w:r>
        <w:t xml:space="preserve"> til lager-skall og bøssinger</w:t>
      </w:r>
    </w:p>
    <w:p w:rsidR="00E829F0" w:rsidRDefault="00E829F0" w:rsidP="00E829F0">
      <w:pPr>
        <w:pStyle w:val="ListBullet"/>
      </w:pPr>
      <w:r>
        <w:t>Drivstofftanker av stål overflatebehandlet med bly/tinn-legering (</w:t>
      </w:r>
      <w:commentRangeStart w:id="28"/>
      <w:r>
        <w:t>utfaset</w:t>
      </w:r>
      <w:commentRangeEnd w:id="28"/>
      <w:r>
        <w:rPr>
          <w:rStyle w:val="CommentReference"/>
        </w:rPr>
        <w:commentReference w:id="28"/>
      </w:r>
      <w:r>
        <w:t>)</w:t>
      </w:r>
    </w:p>
    <w:p w:rsidR="00E829F0" w:rsidRDefault="00E829F0" w:rsidP="00E829F0">
      <w:pPr>
        <w:pStyle w:val="ListBullet"/>
      </w:pPr>
      <w:r>
        <w:t>Vibrasjonsdempere med blylodd (skal utsorteres hos biloppsamler)</w:t>
      </w:r>
    </w:p>
    <w:p w:rsidR="00E829F0" w:rsidRDefault="00E829F0" w:rsidP="00E829F0">
      <w:pPr>
        <w:pStyle w:val="ListBullet"/>
      </w:pPr>
      <w:r>
        <w:t>Bremsebelegg (utfaset) (skal utsorteres hos biloppsamler)</w:t>
      </w:r>
    </w:p>
    <w:p w:rsidR="00E829F0" w:rsidRDefault="00E829F0" w:rsidP="00E829F0">
      <w:pPr>
        <w:pStyle w:val="ListBullet"/>
      </w:pPr>
      <w:r>
        <w:t>Ventilfôringer på stempler</w:t>
      </w:r>
    </w:p>
    <w:p w:rsidR="00E829F0" w:rsidRDefault="00E829F0" w:rsidP="00E829F0">
      <w:pPr>
        <w:pStyle w:val="ListBullet"/>
      </w:pPr>
    </w:p>
    <w:p w:rsidR="00E829F0" w:rsidRDefault="00E829F0" w:rsidP="00E829F0">
      <w:pPr>
        <w:pStyle w:val="Heading4"/>
      </w:pPr>
      <w:r>
        <w:t>Annet bly som sannsynligvis havner i tung-fraksjon:</w:t>
      </w:r>
    </w:p>
    <w:p w:rsidR="00E829F0" w:rsidRDefault="00E829F0" w:rsidP="00E829F0">
      <w:pPr>
        <w:pStyle w:val="ListBullet"/>
      </w:pPr>
      <w:r>
        <w:t>Blyholdig glasur på tennplugger (utfaset)</w:t>
      </w:r>
    </w:p>
    <w:p w:rsidR="00E829F0" w:rsidRDefault="00E829F0" w:rsidP="00E829F0">
      <w:pPr>
        <w:pStyle w:val="ListBullet"/>
      </w:pPr>
      <w:r>
        <w:t>Lyspæreglass (utfaset)</w:t>
      </w:r>
    </w:p>
    <w:p w:rsidR="00E829F0" w:rsidRDefault="00E829F0" w:rsidP="00E829F0">
      <w:pPr>
        <w:pStyle w:val="BodyText"/>
      </w:pPr>
    </w:p>
    <w:p w:rsidR="00E829F0" w:rsidRDefault="00E829F0" w:rsidP="00E829F0">
      <w:pPr>
        <w:pStyle w:val="Heading4"/>
      </w:pPr>
      <w:r>
        <w:t>Bly-holdige komponenter som kan havne i lett-fraksjon:</w:t>
      </w:r>
    </w:p>
    <w:p w:rsidR="00E829F0" w:rsidRDefault="00E829F0" w:rsidP="00E829F0">
      <w:pPr>
        <w:pStyle w:val="ListBullet"/>
      </w:pPr>
      <w:r>
        <w:t>Loddetinnslegeringer på kretskort</w:t>
      </w:r>
    </w:p>
    <w:p w:rsidR="00E829F0" w:rsidRDefault="00E829F0" w:rsidP="00E829F0">
      <w:pPr>
        <w:pStyle w:val="ListBullet"/>
      </w:pPr>
      <w:r>
        <w:t>Vulkaniseringsmiddel (opptil 4,7 %) i slager for drivstoff og hydraulikk (utfaset)</w:t>
      </w:r>
    </w:p>
    <w:p w:rsidR="00E829F0" w:rsidRDefault="00E829F0" w:rsidP="00E829F0">
      <w:pPr>
        <w:pStyle w:val="ListBullet"/>
      </w:pPr>
      <w:r>
        <w:t>Loddetinnslegeringer på andre komponenter, f.eks. antenner og sikkerhetssystemer</w:t>
      </w:r>
    </w:p>
    <w:p w:rsidR="00E829F0" w:rsidRDefault="00E829F0" w:rsidP="00E829F0">
      <w:pPr>
        <w:pStyle w:val="ListBullet"/>
      </w:pPr>
      <w:r>
        <w:t>Glass og keramisk materiale i elektriske komponenter</w:t>
      </w:r>
    </w:p>
    <w:p w:rsidR="00E829F0" w:rsidRDefault="00E829F0" w:rsidP="00E829F0">
      <w:pPr>
        <w:pStyle w:val="ListBullet"/>
      </w:pPr>
      <w:proofErr w:type="spellStart"/>
      <w:r>
        <w:t>Piezoelektriske</w:t>
      </w:r>
      <w:proofErr w:type="spellEnd"/>
      <w:r>
        <w:t xml:space="preserve"> komponenter</w:t>
      </w:r>
    </w:p>
    <w:p w:rsidR="00E829F0" w:rsidRDefault="00E829F0" w:rsidP="00E829F0">
      <w:pPr>
        <w:pStyle w:val="ListBullet"/>
      </w:pPr>
      <w:r>
        <w:t>Grunnlingslakk på karosseri (utfaset)</w:t>
      </w:r>
    </w:p>
    <w:p w:rsidR="00E829F0" w:rsidRPr="00C215AA" w:rsidRDefault="00E829F0" w:rsidP="00E829F0">
      <w:pPr>
        <w:pStyle w:val="Heading4"/>
        <w:rPr>
          <w:lang w:val="en-US"/>
        </w:rPr>
      </w:pPr>
    </w:p>
    <w:p w:rsidR="00E829F0" w:rsidRPr="00CB7195" w:rsidRDefault="00E829F0" w:rsidP="00E829F0">
      <w:pPr>
        <w:pStyle w:val="Heading4"/>
      </w:pPr>
      <w:r>
        <w:t>Andre kilder til bly</w:t>
      </w:r>
    </w:p>
    <w:p w:rsidR="00CB7195" w:rsidRDefault="00E829F0" w:rsidP="00E829F0">
      <w:pPr>
        <w:pStyle w:val="BodyText"/>
      </w:pPr>
      <w:r>
        <w:t>Bly kan også forekomme i gummimatter og i enkelte bilmodeller i PVC-komponenter som dashbord og midtkonsoll. Slike komponenter med bly skal være utfaset i biler produsert fra og med 2003.</w:t>
      </w:r>
    </w:p>
    <w:p w:rsidR="00CC3DBB" w:rsidRDefault="00CC3DBB" w:rsidP="005C6EBE">
      <w:pPr>
        <w:pStyle w:val="Heading2"/>
      </w:pPr>
      <w:bookmarkStart w:id="29" w:name="_Toc347519071"/>
      <w:r>
        <w:t>Kadmium</w:t>
      </w:r>
      <w:bookmarkEnd w:id="29"/>
    </w:p>
    <w:p w:rsidR="00CC3DBB" w:rsidRPr="00CC3DBB" w:rsidRDefault="00CC3DBB" w:rsidP="005C6EBE">
      <w:pPr>
        <w:pStyle w:val="BodyText"/>
      </w:pPr>
      <w:r>
        <w:t>K</w:t>
      </w:r>
      <w:r w:rsidRPr="00CC3DBB">
        <w:t xml:space="preserve">admium har blant annet </w:t>
      </w:r>
      <w:proofErr w:type="gramStart"/>
      <w:r w:rsidRPr="00CC3DBB">
        <w:t xml:space="preserve">vært </w:t>
      </w:r>
      <w:r>
        <w:t xml:space="preserve"> brukt</w:t>
      </w:r>
      <w:proofErr w:type="gramEnd"/>
      <w:r>
        <w:t xml:space="preserve"> </w:t>
      </w:r>
      <w:r w:rsidRPr="00CC3DBB">
        <w:t xml:space="preserve">i batterier, som pigment, i keramikkglasur og </w:t>
      </w:r>
      <w:r w:rsidR="005F2D20">
        <w:t xml:space="preserve">i </w:t>
      </w:r>
      <w:r w:rsidRPr="00CC3DBB">
        <w:t>overflatebehandling</w:t>
      </w:r>
      <w:r w:rsidR="005F2D20">
        <w:t xml:space="preserve"> (kadmiering)</w:t>
      </w:r>
      <w:r>
        <w:t xml:space="preserve">. </w:t>
      </w:r>
      <w:sdt>
        <w:sdtPr>
          <w:id w:val="1676139583"/>
          <w:citation/>
        </w:sdtPr>
        <w:sdtContent>
          <w:r>
            <w:fldChar w:fldCharType="begin"/>
          </w:r>
          <w:r>
            <w:instrText xml:space="preserve"> CITATION Hyl10 \l 1044 </w:instrText>
          </w:r>
          <w:r>
            <w:fldChar w:fldCharType="separate"/>
          </w:r>
          <w:r>
            <w:rPr>
              <w:noProof/>
            </w:rPr>
            <w:t>(Miljøgiftsutvalget, 2010)</w:t>
          </w:r>
          <w:r>
            <w:fldChar w:fldCharType="end"/>
          </w:r>
        </w:sdtContent>
      </w:sdt>
    </w:p>
    <w:p w:rsidR="00CB7195" w:rsidRDefault="00CB7195" w:rsidP="00311015">
      <w:pPr>
        <w:pStyle w:val="Heading2"/>
      </w:pPr>
      <w:bookmarkStart w:id="30" w:name="_Toc347519072"/>
      <w:r>
        <w:t>Kobber</w:t>
      </w:r>
      <w:bookmarkEnd w:id="30"/>
    </w:p>
    <w:p w:rsidR="00EB42E0" w:rsidRDefault="00EB42E0" w:rsidP="005C6EBE">
      <w:pPr>
        <w:pStyle w:val="BodyText"/>
      </w:pPr>
      <w:r>
        <w:t>Kobber brukes hovedsakelig som metall i bl.a. kabler og rør, i legeringer som messing eller i treimpregneringsmidler.</w:t>
      </w:r>
      <w:r w:rsidR="005F2D20">
        <w:t xml:space="preserve"> </w:t>
      </w:r>
      <w:sdt>
        <w:sdtPr>
          <w:id w:val="1374043200"/>
          <w:citation/>
        </w:sdtPr>
        <w:sdtContent>
          <w:r w:rsidR="005F2D20">
            <w:fldChar w:fldCharType="begin"/>
          </w:r>
          <w:r w:rsidR="005F2D20">
            <w:instrText xml:space="preserve"> CITATION Int02 \l 1044 </w:instrText>
          </w:r>
          <w:r w:rsidR="005F2D20">
            <w:fldChar w:fldCharType="separate"/>
          </w:r>
          <w:r w:rsidR="005F2D20">
            <w:rPr>
              <w:noProof/>
            </w:rPr>
            <w:t>(Interconsult, 2004)</w:t>
          </w:r>
          <w:r w:rsidR="005F2D20">
            <w:fldChar w:fldCharType="end"/>
          </w:r>
        </w:sdtContent>
      </w:sdt>
    </w:p>
    <w:p w:rsidR="00EB42E0" w:rsidRDefault="00EB42E0" w:rsidP="005C6EBE">
      <w:pPr>
        <w:pStyle w:val="Heading3"/>
      </w:pPr>
      <w:r>
        <w:t>Kobber i biler</w:t>
      </w:r>
    </w:p>
    <w:p w:rsidR="00EB42E0" w:rsidRPr="00EB42E0" w:rsidRDefault="00EB42E0" w:rsidP="005C6EBE">
      <w:pPr>
        <w:pStyle w:val="BodyText"/>
      </w:pPr>
      <w:r>
        <w:t>Et bruksområde i biler, i tillegg til kabler og elektriske komponenter, er legeringer til bremse</w:t>
      </w:r>
      <w:r w:rsidR="005F2D20">
        <w:t>klosser</w:t>
      </w:r>
      <w:r>
        <w:t>.</w:t>
      </w:r>
    </w:p>
    <w:p w:rsidR="00CB7195" w:rsidRDefault="00CB7195" w:rsidP="00311015">
      <w:pPr>
        <w:pStyle w:val="Heading2"/>
      </w:pPr>
      <w:bookmarkStart w:id="31" w:name="_Toc347519073"/>
      <w:r>
        <w:t>Krom</w:t>
      </w:r>
      <w:bookmarkEnd w:id="31"/>
    </w:p>
    <w:p w:rsidR="00CB7195" w:rsidRPr="00CB7195" w:rsidRDefault="00CB7195" w:rsidP="00CB7195">
      <w:pPr>
        <w:pStyle w:val="BodyText"/>
      </w:pPr>
      <w:r>
        <w:t>Krom benyttes i rustfritt stål, til forkromming og i pigmenter i maling og lakk</w:t>
      </w:r>
      <w:r w:rsidR="00CC3DBB">
        <w:t>. Krom ble tidligere benyttet i treimpregneringsmidler.</w:t>
      </w:r>
      <w:r>
        <w:t xml:space="preserve"> </w:t>
      </w:r>
      <w:sdt>
        <w:sdtPr>
          <w:id w:val="1503161154"/>
          <w:citation/>
        </w:sdtPr>
        <w:sdtContent>
          <w:r>
            <w:fldChar w:fldCharType="begin"/>
          </w:r>
          <w:r>
            <w:instrText xml:space="preserve"> CITATION Hyl10 \l 1044 </w:instrText>
          </w:r>
          <w:r>
            <w:fldChar w:fldCharType="separate"/>
          </w:r>
          <w:r>
            <w:rPr>
              <w:noProof/>
            </w:rPr>
            <w:t>(Miljøgiftsutvalget, 2010)</w:t>
          </w:r>
          <w:r>
            <w:fldChar w:fldCharType="end"/>
          </w:r>
        </w:sdtContent>
      </w:sdt>
      <w:r>
        <w:t>.</w:t>
      </w:r>
    </w:p>
    <w:p w:rsidR="00CB7195" w:rsidRDefault="00CB7195" w:rsidP="00E829F0">
      <w:pPr>
        <w:pStyle w:val="Heading2"/>
      </w:pPr>
      <w:bookmarkStart w:id="32" w:name="_Toc347519074"/>
      <w:r>
        <w:t>Kvikksølv</w:t>
      </w:r>
      <w:bookmarkEnd w:id="32"/>
    </w:p>
    <w:p w:rsidR="00E829F0" w:rsidRDefault="00EB42E0" w:rsidP="00E829F0">
      <w:pPr>
        <w:pStyle w:val="BodyText"/>
      </w:pPr>
      <w:r>
        <w:t xml:space="preserve">Bruksområder for kvikksølv er sparepærer, lysstoffrør, </w:t>
      </w:r>
      <w:proofErr w:type="spellStart"/>
      <w:r>
        <w:t>knappcellebatterier</w:t>
      </w:r>
      <w:proofErr w:type="spellEnd"/>
      <w:r>
        <w:t xml:space="preserve"> og nivåbrytere samt måleinstrumenter som</w:t>
      </w:r>
      <w:r w:rsidRPr="00CB7455">
        <w:t xml:space="preserve"> lamper og elektroder i analyseinstrumenter</w:t>
      </w:r>
      <w:r>
        <w:t xml:space="preserve">, </w:t>
      </w:r>
      <w:r w:rsidRPr="00FD53CB">
        <w:t xml:space="preserve">manometre, gyroskoper og </w:t>
      </w:r>
      <w:proofErr w:type="spellStart"/>
      <w:r w:rsidRPr="00FD53CB">
        <w:t>gassflowmålere</w:t>
      </w:r>
      <w:proofErr w:type="spellEnd"/>
      <w:r w:rsidRPr="00FD53CB">
        <w:t>, og andre elektriske og elektroniske instrumenter</w:t>
      </w:r>
      <w:r>
        <w:t xml:space="preserve">. </w:t>
      </w:r>
    </w:p>
    <w:p w:rsidR="00E829F0" w:rsidRDefault="00E829F0" w:rsidP="00D77AD2">
      <w:pPr>
        <w:pStyle w:val="Heading3"/>
      </w:pPr>
      <w:r>
        <w:t>Kvikksølv</w:t>
      </w:r>
      <w:r w:rsidR="00D77AD2">
        <w:t xml:space="preserve"> i biler</w:t>
      </w:r>
    </w:p>
    <w:p w:rsidR="00E829F0" w:rsidRPr="00E829F0" w:rsidRDefault="00E829F0" w:rsidP="00E829F0">
      <w:pPr>
        <w:pStyle w:val="BodyText"/>
      </w:pPr>
      <w:r>
        <w:t xml:space="preserve">Kvikksølv finnes i lyskilder som gassutladningslamper (xenonlys) i frontlykter, til belysning av instrumentpaneler og i noen tilfeller også innvendig belysning i bil. Utladningslamper og belysning av </w:t>
      </w:r>
      <w:proofErr w:type="spellStart"/>
      <w:r>
        <w:t>intstrumentpaneler</w:t>
      </w:r>
      <w:proofErr w:type="spellEnd"/>
      <w:r>
        <w:t xml:space="preserve"> som inneholder kvikksølv skal demonteres under miljøsanering hos biloppsamler, jfr. avfallsforskriften § 4-7.</w:t>
      </w:r>
    </w:p>
    <w:p w:rsidR="00CB7195" w:rsidRDefault="00CB7195" w:rsidP="00311015">
      <w:pPr>
        <w:pStyle w:val="Heading2"/>
      </w:pPr>
      <w:bookmarkStart w:id="33" w:name="_Toc347519075"/>
      <w:r>
        <w:t>Nikkel</w:t>
      </w:r>
      <w:bookmarkEnd w:id="33"/>
    </w:p>
    <w:p w:rsidR="00C6454C" w:rsidRPr="00C6454C" w:rsidRDefault="00C6454C" w:rsidP="00C6454C">
      <w:pPr>
        <w:pStyle w:val="BodyText"/>
      </w:pPr>
      <w:r>
        <w:t xml:space="preserve">Nikkel er hovedsakelig benyttet i stållegeringer. Mindre mengder er benyttet i andre legeringer og batterier. </w:t>
      </w:r>
      <w:sdt>
        <w:sdtPr>
          <w:id w:val="299425164"/>
          <w:citation/>
        </w:sdtPr>
        <w:sdtContent>
          <w:r>
            <w:fldChar w:fldCharType="begin"/>
          </w:r>
          <w:r>
            <w:instrText xml:space="preserve"> CITATION Int02 \l 1044 </w:instrText>
          </w:r>
          <w:r>
            <w:fldChar w:fldCharType="separate"/>
          </w:r>
          <w:r>
            <w:rPr>
              <w:noProof/>
            </w:rPr>
            <w:t>(Interconsult, 2004)</w:t>
          </w:r>
          <w:r>
            <w:fldChar w:fldCharType="end"/>
          </w:r>
        </w:sdtContent>
      </w:sdt>
    </w:p>
    <w:p w:rsidR="00CB7195" w:rsidRDefault="00CB7195" w:rsidP="00311015">
      <w:pPr>
        <w:pStyle w:val="Heading2"/>
      </w:pPr>
      <w:bookmarkStart w:id="34" w:name="_Toc347519076"/>
      <w:r>
        <w:t>Sink</w:t>
      </w:r>
      <w:bookmarkEnd w:id="34"/>
    </w:p>
    <w:p w:rsidR="00333429" w:rsidRDefault="00CB7195" w:rsidP="00CB7195">
      <w:pPr>
        <w:pStyle w:val="BodyText"/>
      </w:pPr>
      <w:r>
        <w:t>Sink benyttes hovedsakelig i metallisk form til galvanisering eller i bronse, messing og andre legeringer. Sinkforbindelser benyttes også i fargestoffer i maling.</w:t>
      </w:r>
      <w:r w:rsidR="00C6454C">
        <w:t xml:space="preserve"> </w:t>
      </w:r>
      <w:sdt>
        <w:sdtPr>
          <w:id w:val="-1094397638"/>
          <w:citation/>
        </w:sdtPr>
        <w:sdtContent>
          <w:r w:rsidR="00C6454C">
            <w:fldChar w:fldCharType="begin"/>
          </w:r>
          <w:r w:rsidR="00C6454C">
            <w:instrText xml:space="preserve"> CITATION Int02 \l 1044 </w:instrText>
          </w:r>
          <w:r w:rsidR="00C6454C">
            <w:fldChar w:fldCharType="separate"/>
          </w:r>
          <w:r w:rsidR="00C6454C">
            <w:rPr>
              <w:noProof/>
            </w:rPr>
            <w:t>(Interconsult, 2004)</w:t>
          </w:r>
          <w:r w:rsidR="00C6454C">
            <w:fldChar w:fldCharType="end"/>
          </w:r>
        </w:sdtContent>
      </w:sdt>
    </w:p>
    <w:p w:rsidR="00333429" w:rsidRDefault="00CB7195" w:rsidP="00311015">
      <w:pPr>
        <w:pStyle w:val="Heading2"/>
      </w:pPr>
      <w:bookmarkStart w:id="35" w:name="_Toc347519077"/>
      <w:r>
        <w:t>DEHP-</w:t>
      </w:r>
      <w:proofErr w:type="spellStart"/>
      <w:r>
        <w:t>ftalat</w:t>
      </w:r>
      <w:bookmarkEnd w:id="35"/>
      <w:proofErr w:type="spellEnd"/>
    </w:p>
    <w:p w:rsidR="00CB7195" w:rsidRDefault="00CB7195" w:rsidP="00CB7195">
      <w:pPr>
        <w:pStyle w:val="BodyText"/>
      </w:pPr>
      <w:r>
        <w:t xml:space="preserve">DEHP benyttes hovedsakelig som mykgjører i PVC-plast. </w:t>
      </w:r>
      <w:proofErr w:type="spellStart"/>
      <w:r>
        <w:t>Ftalatet</w:t>
      </w:r>
      <w:proofErr w:type="spellEnd"/>
      <w:r>
        <w:t xml:space="preserve"> benyttes også i maling, lakk, lim og fugemasser. PVC med DEHP-</w:t>
      </w:r>
      <w:proofErr w:type="spellStart"/>
      <w:r>
        <w:t>ftalat</w:t>
      </w:r>
      <w:proofErr w:type="spellEnd"/>
      <w:r>
        <w:t xml:space="preserve"> benyttes i elektriske kabler, kunstskinn og andre tekstiler, slanger og en lang rekke andre produkter. </w:t>
      </w:r>
      <w:sdt>
        <w:sdtPr>
          <w:id w:val="-780105777"/>
          <w:citation/>
        </w:sdtPr>
        <w:sdtContent>
          <w:r>
            <w:fldChar w:fldCharType="begin"/>
          </w:r>
          <w:r>
            <w:instrText xml:space="preserve"> CITATION COW11 \l 1044 </w:instrText>
          </w:r>
          <w:r>
            <w:fldChar w:fldCharType="separate"/>
          </w:r>
          <w:r>
            <w:rPr>
              <w:noProof/>
            </w:rPr>
            <w:t>(COWI Denmark, 2011)</w:t>
          </w:r>
          <w:r>
            <w:fldChar w:fldCharType="end"/>
          </w:r>
        </w:sdtContent>
      </w:sdt>
    </w:p>
    <w:p w:rsidR="00CB7195" w:rsidRDefault="00CB7195" w:rsidP="00CB7195">
      <w:pPr>
        <w:pStyle w:val="Heading4"/>
      </w:pPr>
      <w:r>
        <w:t>DEHP-</w:t>
      </w:r>
      <w:proofErr w:type="spellStart"/>
      <w:r>
        <w:t>ftalat</w:t>
      </w:r>
      <w:proofErr w:type="spellEnd"/>
      <w:r>
        <w:t xml:space="preserve"> i biler</w:t>
      </w:r>
    </w:p>
    <w:p w:rsidR="00CB7195" w:rsidRDefault="00CB7195" w:rsidP="00CB7195">
      <w:pPr>
        <w:pStyle w:val="BodyText"/>
      </w:pPr>
      <w:r>
        <w:t xml:space="preserve">I biler kan DEHP finnes i understellsbehandling </w:t>
      </w:r>
      <w:sdt>
        <w:sdtPr>
          <w:id w:val="-1386874477"/>
          <w:citation/>
        </w:sdtPr>
        <w:sdtContent>
          <w:r>
            <w:fldChar w:fldCharType="begin"/>
          </w:r>
          <w:r>
            <w:instrText xml:space="preserve"> CITATION COW11 \l 1044 </w:instrText>
          </w:r>
          <w:r>
            <w:fldChar w:fldCharType="separate"/>
          </w:r>
          <w:r>
            <w:rPr>
              <w:noProof/>
            </w:rPr>
            <w:t>(COWI Denmark, 2011)</w:t>
          </w:r>
          <w:r>
            <w:fldChar w:fldCharType="end"/>
          </w:r>
        </w:sdtContent>
      </w:sdt>
      <w:r>
        <w:t xml:space="preserve"> og myke PVC-deler som dashbord, kabelisolasjon og interiør av kunstskinn.</w:t>
      </w:r>
    </w:p>
    <w:p w:rsidR="00311015" w:rsidRDefault="00311015" w:rsidP="00311015">
      <w:pPr>
        <w:pStyle w:val="Heading2"/>
      </w:pPr>
      <w:bookmarkStart w:id="36" w:name="_Toc347519078"/>
      <w:proofErr w:type="spellStart"/>
      <w:r>
        <w:t>Bromerte</w:t>
      </w:r>
      <w:proofErr w:type="spellEnd"/>
      <w:r>
        <w:t xml:space="preserve"> </w:t>
      </w:r>
      <w:proofErr w:type="spellStart"/>
      <w:r>
        <w:t>flammehemmere</w:t>
      </w:r>
      <w:bookmarkEnd w:id="36"/>
      <w:proofErr w:type="spellEnd"/>
    </w:p>
    <w:p w:rsidR="00311015" w:rsidRDefault="005F2D20" w:rsidP="00311015">
      <w:pPr>
        <w:pStyle w:val="BodyText"/>
      </w:pPr>
      <w:proofErr w:type="spellStart"/>
      <w:r>
        <w:t>Bromerte</w:t>
      </w:r>
      <w:proofErr w:type="spellEnd"/>
      <w:r>
        <w:t xml:space="preserve"> </w:t>
      </w:r>
      <w:proofErr w:type="spellStart"/>
      <w:r>
        <w:t>flammehemmere</w:t>
      </w:r>
      <w:proofErr w:type="spellEnd"/>
      <w:r>
        <w:t xml:space="preserve"> finnes i elektroniske apparater, bygningsmaterialer som plastprofiler og isolasjon og i kjøretøy. </w:t>
      </w:r>
      <w:sdt>
        <w:sdtPr>
          <w:id w:val="620417441"/>
          <w:citation/>
        </w:sdtPr>
        <w:sdtContent>
          <w:r>
            <w:fldChar w:fldCharType="begin"/>
          </w:r>
          <w:r>
            <w:instrText xml:space="preserve"> CITATION Int02 \l 1044 </w:instrText>
          </w:r>
          <w:r>
            <w:fldChar w:fldCharType="separate"/>
          </w:r>
          <w:r>
            <w:rPr>
              <w:noProof/>
            </w:rPr>
            <w:t>(Interconsult, 2004)</w:t>
          </w:r>
          <w:r>
            <w:fldChar w:fldCharType="end"/>
          </w:r>
        </w:sdtContent>
      </w:sdt>
    </w:p>
    <w:p w:rsidR="00311015" w:rsidRPr="00311015" w:rsidRDefault="00311015" w:rsidP="00311015">
      <w:pPr>
        <w:pStyle w:val="Heading3"/>
      </w:pPr>
      <w:proofErr w:type="spellStart"/>
      <w:r>
        <w:t>Bromerte</w:t>
      </w:r>
      <w:proofErr w:type="spellEnd"/>
      <w:r>
        <w:t xml:space="preserve"> </w:t>
      </w:r>
      <w:proofErr w:type="spellStart"/>
      <w:r>
        <w:t>flammehemmere</w:t>
      </w:r>
      <w:proofErr w:type="spellEnd"/>
      <w:r>
        <w:t xml:space="preserve"> i biler</w:t>
      </w:r>
    </w:p>
    <w:p w:rsidR="00311015" w:rsidRDefault="00311015" w:rsidP="00311015">
      <w:pPr>
        <w:pStyle w:val="Heading4"/>
      </w:pPr>
      <w:bookmarkStart w:id="37" w:name="_Toc343507132"/>
      <w:r>
        <w:t>TBBPA i Kretskort</w:t>
      </w:r>
      <w:bookmarkEnd w:id="37"/>
    </w:p>
    <w:p w:rsidR="00311015" w:rsidRDefault="00311015" w:rsidP="00311015">
      <w:pPr>
        <w:pStyle w:val="BodyText"/>
      </w:pPr>
      <w:r>
        <w:t xml:space="preserve">Den </w:t>
      </w:r>
      <w:proofErr w:type="spellStart"/>
      <w:r>
        <w:t>bromerte</w:t>
      </w:r>
      <w:proofErr w:type="spellEnd"/>
      <w:r>
        <w:t xml:space="preserve"> </w:t>
      </w:r>
      <w:proofErr w:type="spellStart"/>
      <w:r>
        <w:t>flammehemmeren</w:t>
      </w:r>
      <w:proofErr w:type="spellEnd"/>
      <w:r>
        <w:t xml:space="preserve"> som benyttes i kretskort av </w:t>
      </w:r>
      <w:proofErr w:type="spellStart"/>
      <w:r>
        <w:t>epoxy</w:t>
      </w:r>
      <w:proofErr w:type="spellEnd"/>
      <w:r>
        <w:t xml:space="preserve"> er TBBP-A, som inngår kjemisk i </w:t>
      </w:r>
      <w:proofErr w:type="spellStart"/>
      <w:r>
        <w:t>epoxy</w:t>
      </w:r>
      <w:proofErr w:type="spellEnd"/>
      <w:r>
        <w:t xml:space="preserve">. TBBPA er derfor ikke lenger frie molekyler når det inngår i </w:t>
      </w:r>
      <w:proofErr w:type="spellStart"/>
      <w:r>
        <w:t>epoxy</w:t>
      </w:r>
      <w:proofErr w:type="spellEnd"/>
      <w:r>
        <w:t xml:space="preserve">, bortsett fra en liten </w:t>
      </w:r>
      <w:proofErr w:type="spellStart"/>
      <w:r>
        <w:t>ureagert</w:t>
      </w:r>
      <w:proofErr w:type="spellEnd"/>
      <w:r>
        <w:t xml:space="preserve"> rest.</w:t>
      </w:r>
      <w:r w:rsidR="004470F5">
        <w:t xml:space="preserve"> Kretskort er derfor trolig en liten kilde til TBBPA i </w:t>
      </w:r>
      <w:proofErr w:type="spellStart"/>
      <w:r w:rsidR="004470F5">
        <w:t>fluff</w:t>
      </w:r>
      <w:proofErr w:type="spellEnd"/>
      <w:r w:rsidR="004470F5">
        <w:t xml:space="preserve"> sammenlignet med andre plastapplikasjoner.</w:t>
      </w:r>
    </w:p>
    <w:p w:rsidR="00311015" w:rsidRDefault="00311015" w:rsidP="00311015">
      <w:pPr>
        <w:pStyle w:val="Heading4"/>
      </w:pPr>
      <w:bookmarkStart w:id="38" w:name="_Toc343507133"/>
      <w:proofErr w:type="spellStart"/>
      <w:r>
        <w:t>Deka</w:t>
      </w:r>
      <w:proofErr w:type="spellEnd"/>
      <w:r>
        <w:t>-BDE og HBCD i inventar og lydisolering</w:t>
      </w:r>
      <w:bookmarkEnd w:id="38"/>
    </w:p>
    <w:p w:rsidR="00311015" w:rsidRDefault="00311015" w:rsidP="00311015">
      <w:pPr>
        <w:pStyle w:val="BodyText"/>
      </w:pPr>
      <w:proofErr w:type="spellStart"/>
      <w:r>
        <w:t>Deka</w:t>
      </w:r>
      <w:proofErr w:type="spellEnd"/>
      <w:r>
        <w:t xml:space="preserve">-BDE er i </w:t>
      </w:r>
      <w:proofErr w:type="spellStart"/>
      <w:r>
        <w:t>Mepex</w:t>
      </w:r>
      <w:proofErr w:type="spellEnd"/>
      <w:r>
        <w:t xml:space="preserve">-rapporten påvist i prøver av setetrekk og annet interiør. Resultater av XRF-målinger tilsier at </w:t>
      </w:r>
      <w:proofErr w:type="spellStart"/>
      <w:r>
        <w:t>bromerte</w:t>
      </w:r>
      <w:proofErr w:type="spellEnd"/>
      <w:r>
        <w:t xml:space="preserve"> </w:t>
      </w:r>
      <w:proofErr w:type="spellStart"/>
      <w:r>
        <w:t>flammehemmere</w:t>
      </w:r>
      <w:proofErr w:type="spellEnd"/>
      <w:r>
        <w:t xml:space="preserve"> er brukt i seter og annet interiør i 50 % av biler fra asiatiske merker. Totalt sett er det trolig brukt </w:t>
      </w:r>
      <w:proofErr w:type="spellStart"/>
      <w:r>
        <w:t>bromerte</w:t>
      </w:r>
      <w:proofErr w:type="spellEnd"/>
      <w:r>
        <w:t xml:space="preserve"> </w:t>
      </w:r>
      <w:proofErr w:type="spellStart"/>
      <w:r>
        <w:t>flammehemmere</w:t>
      </w:r>
      <w:proofErr w:type="spellEnd"/>
      <w:r>
        <w:t xml:space="preserve"> i setetrekk i 20-30 % av bilene som utrangeres i dag. </w:t>
      </w:r>
      <w:sdt>
        <w:sdtPr>
          <w:id w:val="1735274656"/>
          <w:citation/>
        </w:sdtPr>
        <w:sdtContent>
          <w:r>
            <w:fldChar w:fldCharType="begin"/>
          </w:r>
          <w:r>
            <w:instrText xml:space="preserve"> CITATION Mep12 \l 1044 </w:instrText>
          </w:r>
          <w:r>
            <w:fldChar w:fldCharType="separate"/>
          </w:r>
          <w:r>
            <w:rPr>
              <w:noProof/>
            </w:rPr>
            <w:t>(Mepex Consult, 2012)</w:t>
          </w:r>
          <w:r>
            <w:fldChar w:fldCharType="end"/>
          </w:r>
        </w:sdtContent>
      </w:sdt>
    </w:p>
    <w:p w:rsidR="00311015" w:rsidRPr="00C3717E" w:rsidRDefault="00311015" w:rsidP="00311015">
      <w:pPr>
        <w:pStyle w:val="BodyText"/>
      </w:pPr>
      <w:r>
        <w:t xml:space="preserve">To typer </w:t>
      </w:r>
      <w:proofErr w:type="spellStart"/>
      <w:r>
        <w:t>flammehemmere</w:t>
      </w:r>
      <w:proofErr w:type="spellEnd"/>
      <w:r>
        <w:t xml:space="preserve">, </w:t>
      </w:r>
      <w:proofErr w:type="spellStart"/>
      <w:r>
        <w:t>deka</w:t>
      </w:r>
      <w:proofErr w:type="spellEnd"/>
      <w:r>
        <w:t>-BDE og HBCD, er påvist i prøver av lydisoleringsmateriale.</w:t>
      </w:r>
      <w:sdt>
        <w:sdtPr>
          <w:id w:val="-778557448"/>
          <w:citation/>
        </w:sdtPr>
        <w:sdtContent>
          <w:r>
            <w:fldChar w:fldCharType="begin"/>
          </w:r>
          <w:r>
            <w:instrText xml:space="preserve"> CITATION Mep12 \l 1044 </w:instrText>
          </w:r>
          <w:r>
            <w:fldChar w:fldCharType="separate"/>
          </w:r>
          <w:r>
            <w:rPr>
              <w:noProof/>
            </w:rPr>
            <w:t xml:space="preserve"> (Mepex Consult, 2012)</w:t>
          </w:r>
          <w:r>
            <w:fldChar w:fldCharType="end"/>
          </w:r>
        </w:sdtContent>
      </w:sdt>
    </w:p>
    <w:p w:rsidR="00CB7195" w:rsidRDefault="00CB7195" w:rsidP="00311015">
      <w:pPr>
        <w:pStyle w:val="Heading2"/>
      </w:pPr>
      <w:bookmarkStart w:id="39" w:name="_Toc347519079"/>
      <w:proofErr w:type="spellStart"/>
      <w:r>
        <w:t>Nonylfenoler</w:t>
      </w:r>
      <w:proofErr w:type="spellEnd"/>
      <w:r>
        <w:t xml:space="preserve"> og </w:t>
      </w:r>
      <w:proofErr w:type="spellStart"/>
      <w:r>
        <w:t>oktylfenoler</w:t>
      </w:r>
      <w:bookmarkEnd w:id="39"/>
      <w:proofErr w:type="spellEnd"/>
    </w:p>
    <w:p w:rsidR="00333429" w:rsidRDefault="00CB7195" w:rsidP="00311015">
      <w:pPr>
        <w:pStyle w:val="BodyText"/>
      </w:pPr>
      <w:proofErr w:type="spellStart"/>
      <w:r>
        <w:t>Nonylfenoler</w:t>
      </w:r>
      <w:proofErr w:type="spellEnd"/>
      <w:r>
        <w:t xml:space="preserve">, </w:t>
      </w:r>
      <w:proofErr w:type="spellStart"/>
      <w:r>
        <w:t>oktylfenoler</w:t>
      </w:r>
      <w:proofErr w:type="spellEnd"/>
      <w:r>
        <w:t xml:space="preserve"> og deres </w:t>
      </w:r>
      <w:proofErr w:type="spellStart"/>
      <w:r>
        <w:t>etoksilater</w:t>
      </w:r>
      <w:proofErr w:type="spellEnd"/>
      <w:r>
        <w:t xml:space="preserve"> benyttes i maling og lakk. Stoffene kan også finnes i importerte plastprodukter, tekstiler og smøreoljer.</w:t>
      </w:r>
    </w:p>
    <w:p w:rsidR="00124377" w:rsidRDefault="004C5B3A" w:rsidP="00124377">
      <w:pPr>
        <w:pStyle w:val="Heading1"/>
        <w:pageBreakBefore w:val="0"/>
        <w:spacing w:before="500" w:line="280" w:lineRule="atLeast"/>
      </w:pPr>
      <w:bookmarkStart w:id="40" w:name="_Toc347519080"/>
      <w:r>
        <w:t xml:space="preserve">Forbrenning av </w:t>
      </w:r>
      <w:proofErr w:type="spellStart"/>
      <w:r>
        <w:t>fluff</w:t>
      </w:r>
      <w:proofErr w:type="spellEnd"/>
      <w:r>
        <w:t>.</w:t>
      </w:r>
      <w:bookmarkEnd w:id="40"/>
    </w:p>
    <w:p w:rsidR="004C5B3A" w:rsidRDefault="004C5B3A" w:rsidP="00A96598">
      <w:pPr>
        <w:pStyle w:val="BodyText"/>
      </w:pPr>
      <w:r w:rsidRPr="004C5B3A">
        <w:t xml:space="preserve">Forbrenning av </w:t>
      </w:r>
      <w:proofErr w:type="spellStart"/>
      <w:r w:rsidRPr="004C5B3A">
        <w:t>fluff</w:t>
      </w:r>
      <w:proofErr w:type="spellEnd"/>
      <w:r w:rsidRPr="004C5B3A">
        <w:t xml:space="preserve"> er I </w:t>
      </w:r>
      <w:r>
        <w:t>dag den vanlige behandlingsløsningen. Om dette er en akseptabel løsning med hensyn til behandling av miljøgifter er relevant for vurdering av eventuell utvidet miljøsanering av biler.</w:t>
      </w:r>
    </w:p>
    <w:p w:rsidR="00F536D2" w:rsidRPr="004C5B3A" w:rsidRDefault="004C5B3A" w:rsidP="00F536D2">
      <w:pPr>
        <w:pStyle w:val="BodyText"/>
      </w:pPr>
      <w:r>
        <w:t xml:space="preserve">Forbrenning av </w:t>
      </w:r>
      <w:proofErr w:type="spellStart"/>
      <w:r>
        <w:t>fluff</w:t>
      </w:r>
      <w:proofErr w:type="spellEnd"/>
      <w:r>
        <w:t xml:space="preserve"> i et ordinært forbrenningsanlegg vil som regel kreve at </w:t>
      </w:r>
      <w:proofErr w:type="spellStart"/>
      <w:r>
        <w:t>fluffen</w:t>
      </w:r>
      <w:proofErr w:type="spellEnd"/>
      <w:r>
        <w:t xml:space="preserve"> blandes med annet avfall før forbrenning. Grunnen til dette er at </w:t>
      </w:r>
      <w:proofErr w:type="spellStart"/>
      <w:r>
        <w:t>fluffen</w:t>
      </w:r>
      <w:proofErr w:type="spellEnd"/>
      <w:r>
        <w:t xml:space="preserve"> har andre egenskaper enn hva en normal forbrenningsovn er konstruert for, som fuktinnhold, brennverdi struktur, m.m. Ved forbrenning vil organisk</w:t>
      </w:r>
      <w:r w:rsidR="002707C9">
        <w:t>e miljøgifter normal</w:t>
      </w:r>
      <w:r w:rsidR="00F536D2">
        <w:t>t</w:t>
      </w:r>
      <w:r w:rsidR="002707C9">
        <w:t xml:space="preserve"> </w:t>
      </w:r>
      <w:r w:rsidR="00F536D2">
        <w:t>destrueres.</w:t>
      </w:r>
      <w:r w:rsidR="002707C9">
        <w:t xml:space="preserve"> </w:t>
      </w:r>
      <w:sdt>
        <w:sdtPr>
          <w:id w:val="-315338030"/>
          <w:citation/>
        </w:sdtPr>
        <w:sdtContent>
          <w:r w:rsidR="002707C9">
            <w:fldChar w:fldCharType="begin"/>
          </w:r>
          <w:r w:rsidR="002707C9">
            <w:instrText xml:space="preserve"> CITATION Hje12 \l 1044 </w:instrText>
          </w:r>
          <w:r w:rsidR="002707C9">
            <w:fldChar w:fldCharType="separate"/>
          </w:r>
          <w:r w:rsidR="002707C9">
            <w:rPr>
              <w:noProof/>
            </w:rPr>
            <w:t>(Hjellnes Consult, 2012)</w:t>
          </w:r>
          <w:r w:rsidR="002707C9">
            <w:fldChar w:fldCharType="end"/>
          </w:r>
        </w:sdtContent>
      </w:sdt>
    </w:p>
    <w:p w:rsidR="00D0332A" w:rsidRDefault="00F8727C" w:rsidP="004C5B3A">
      <w:pPr>
        <w:pStyle w:val="Heading3"/>
      </w:pPr>
      <w:r>
        <w:t xml:space="preserve">Forbrenning av </w:t>
      </w:r>
      <w:proofErr w:type="spellStart"/>
      <w:r>
        <w:t>bromerte</w:t>
      </w:r>
      <w:proofErr w:type="spellEnd"/>
      <w:r>
        <w:t xml:space="preserve"> </w:t>
      </w:r>
      <w:proofErr w:type="spellStart"/>
      <w:r>
        <w:t>flammehemmere</w:t>
      </w:r>
      <w:proofErr w:type="spellEnd"/>
    </w:p>
    <w:p w:rsidR="00F8727C" w:rsidRDefault="00F8727C" w:rsidP="00F8727C">
      <w:pPr>
        <w:pStyle w:val="BodyText"/>
      </w:pPr>
      <w:r>
        <w:t xml:space="preserve">Det ble i 2004 gjennomført tester ved tre norske forbrenningsanlegg der avfall med spesielt høyt innhold av </w:t>
      </w:r>
      <w:proofErr w:type="spellStart"/>
      <w:r>
        <w:t>bromerte</w:t>
      </w:r>
      <w:proofErr w:type="spellEnd"/>
      <w:r>
        <w:t xml:space="preserve"> </w:t>
      </w:r>
      <w:proofErr w:type="spellStart"/>
      <w:r>
        <w:t>flammehemmere</w:t>
      </w:r>
      <w:proofErr w:type="spellEnd"/>
      <w:r>
        <w:t xml:space="preserve"> ble tilsatt en strøm av ordinært avfall.</w:t>
      </w:r>
    </w:p>
    <w:p w:rsidR="00F8727C" w:rsidRDefault="00F8727C" w:rsidP="00F8727C">
      <w:pPr>
        <w:pStyle w:val="BodyText"/>
      </w:pPr>
      <w:r>
        <w:t>Testene er beskrevet i rapporten "Målinger ved forbrenning av bromholdig avfall", som også foreligger i en engelsk versjon under navnet "</w:t>
      </w:r>
      <w:proofErr w:type="spellStart"/>
      <w:r w:rsidRPr="00D0332A">
        <w:t>Emission</w:t>
      </w:r>
      <w:proofErr w:type="spellEnd"/>
      <w:r w:rsidRPr="00D0332A">
        <w:t xml:space="preserve"> </w:t>
      </w:r>
      <w:proofErr w:type="spellStart"/>
      <w:r w:rsidRPr="00D0332A">
        <w:t>Measurements</w:t>
      </w:r>
      <w:proofErr w:type="spellEnd"/>
      <w:r w:rsidRPr="00D0332A">
        <w:t xml:space="preserve"> During </w:t>
      </w:r>
      <w:proofErr w:type="spellStart"/>
      <w:r w:rsidRPr="00D0332A">
        <w:t>Incineration</w:t>
      </w:r>
      <w:proofErr w:type="spellEnd"/>
      <w:r w:rsidRPr="00D0332A">
        <w:t xml:space="preserve"> </w:t>
      </w:r>
      <w:proofErr w:type="spellStart"/>
      <w:r w:rsidRPr="00D0332A">
        <w:t>of</w:t>
      </w:r>
      <w:proofErr w:type="spellEnd"/>
      <w:r w:rsidRPr="00D0332A">
        <w:t xml:space="preserve"> Waste </w:t>
      </w:r>
      <w:proofErr w:type="spellStart"/>
      <w:r w:rsidRPr="00D0332A">
        <w:t>Containing</w:t>
      </w:r>
      <w:proofErr w:type="spellEnd"/>
      <w:r w:rsidRPr="00D0332A">
        <w:t xml:space="preserve"> </w:t>
      </w:r>
      <w:proofErr w:type="spellStart"/>
      <w:r w:rsidRPr="00D0332A">
        <w:t>Bromine</w:t>
      </w:r>
      <w:proofErr w:type="spellEnd"/>
      <w:r>
        <w:t>". Rapporten inneholder også en litteraturstudie med presentasjon av tidligere utførte studier.</w:t>
      </w:r>
    </w:p>
    <w:p w:rsidR="00F8727C" w:rsidRDefault="00F8727C" w:rsidP="00F8727C">
      <w:pPr>
        <w:pStyle w:val="BodyText"/>
      </w:pPr>
      <w:r>
        <w:t xml:space="preserve">Det ble gjort målinger av klorerte og </w:t>
      </w:r>
      <w:proofErr w:type="spellStart"/>
      <w:r>
        <w:t>bromerte</w:t>
      </w:r>
      <w:proofErr w:type="spellEnd"/>
      <w:r>
        <w:t xml:space="preserve"> dioksiner og </w:t>
      </w:r>
      <w:proofErr w:type="spellStart"/>
      <w:r>
        <w:t>bromerte</w:t>
      </w:r>
      <w:proofErr w:type="spellEnd"/>
      <w:r>
        <w:t xml:space="preserve"> </w:t>
      </w:r>
      <w:proofErr w:type="spellStart"/>
      <w:r>
        <w:t>flammehemmere</w:t>
      </w:r>
      <w:proofErr w:type="spellEnd"/>
      <w:r>
        <w:t xml:space="preserve"> i røykgass før og etter rensing, bunnaske, filterstøv og vann fra våtvasker.</w:t>
      </w:r>
    </w:p>
    <w:p w:rsidR="00F8727C" w:rsidRPr="00583979" w:rsidRDefault="00F8727C" w:rsidP="00F8727C">
      <w:pPr>
        <w:pStyle w:val="BodyText"/>
      </w:pPr>
      <w:r>
        <w:t xml:space="preserve">Testene ble utført ved forbrenningsanleggene Klemetsrud, FREVAR og </w:t>
      </w:r>
      <w:proofErr w:type="spellStart"/>
      <w:r>
        <w:t>Energos</w:t>
      </w:r>
      <w:proofErr w:type="spellEnd"/>
      <w:r>
        <w:t xml:space="preserve"> Ranheim. </w:t>
      </w:r>
    </w:p>
    <w:p w:rsidR="00F8727C" w:rsidRDefault="00F8727C" w:rsidP="00F8727C">
      <w:pPr>
        <w:pStyle w:val="BodyText"/>
      </w:pPr>
      <w:r>
        <w:t>Rapporten konkluderer med at:</w:t>
      </w:r>
    </w:p>
    <w:p w:rsidR="00F8727C" w:rsidRDefault="00F8727C" w:rsidP="00F8727C">
      <w:pPr>
        <w:pStyle w:val="ListBullet"/>
      </w:pPr>
      <w:r>
        <w:t xml:space="preserve">økende innhold av </w:t>
      </w:r>
      <w:proofErr w:type="spellStart"/>
      <w:r>
        <w:t>bromerte</w:t>
      </w:r>
      <w:proofErr w:type="spellEnd"/>
      <w:r>
        <w:t xml:space="preserve"> </w:t>
      </w:r>
      <w:proofErr w:type="spellStart"/>
      <w:r>
        <w:t>flammehemmere</w:t>
      </w:r>
      <w:proofErr w:type="spellEnd"/>
      <w:r>
        <w:t xml:space="preserve"> i avfallet ikke ga økt utslipp av </w:t>
      </w:r>
      <w:proofErr w:type="spellStart"/>
      <w:r>
        <w:t>bromerte</w:t>
      </w:r>
      <w:proofErr w:type="spellEnd"/>
      <w:r>
        <w:t xml:space="preserve">, klorerte eller </w:t>
      </w:r>
      <w:proofErr w:type="spellStart"/>
      <w:r>
        <w:t>bromerte</w:t>
      </w:r>
      <w:proofErr w:type="spellEnd"/>
      <w:r>
        <w:t xml:space="preserve">/klorerte dioksiner. </w:t>
      </w:r>
    </w:p>
    <w:p w:rsidR="00F8727C" w:rsidRDefault="00F8727C" w:rsidP="00F8727C">
      <w:pPr>
        <w:pStyle w:val="ListBullet"/>
      </w:pPr>
      <w:r>
        <w:t xml:space="preserve">ved klemetsrudanlegget utgjorde mengden </w:t>
      </w:r>
      <w:proofErr w:type="spellStart"/>
      <w:r>
        <w:t>bromerte</w:t>
      </w:r>
      <w:proofErr w:type="spellEnd"/>
      <w:r>
        <w:t xml:space="preserve"> </w:t>
      </w:r>
      <w:proofErr w:type="spellStart"/>
      <w:r>
        <w:t>flammehemmere</w:t>
      </w:r>
      <w:proofErr w:type="spellEnd"/>
      <w:r>
        <w:t xml:space="preserve"> i utgående strømmer (bunnaske, filterstøv, vann fra våtvasker og utslipp til luft) mindre enn 0,001 </w:t>
      </w:r>
      <w:proofErr w:type="gramStart"/>
      <w:r>
        <w:t>vekt-%</w:t>
      </w:r>
      <w:proofErr w:type="gramEnd"/>
      <w:r>
        <w:t xml:space="preserve"> av inngående mengde </w:t>
      </w:r>
      <w:proofErr w:type="spellStart"/>
      <w:r>
        <w:t>bromerte</w:t>
      </w:r>
      <w:proofErr w:type="spellEnd"/>
      <w:r>
        <w:t xml:space="preserve"> </w:t>
      </w:r>
      <w:proofErr w:type="spellStart"/>
      <w:r>
        <w:t>flammehemmere</w:t>
      </w:r>
      <w:proofErr w:type="spellEnd"/>
      <w:r>
        <w:t xml:space="preserve">. Det vil si at 99,999 % av BFH-mengden i avfallet ble brutt ned til andre </w:t>
      </w:r>
      <w:proofErr w:type="spellStart"/>
      <w:r>
        <w:t>bromerte</w:t>
      </w:r>
      <w:proofErr w:type="spellEnd"/>
      <w:r>
        <w:t xml:space="preserve"> forbindelser.</w:t>
      </w:r>
    </w:p>
    <w:p w:rsidR="00F8727C" w:rsidRDefault="00F8727C" w:rsidP="00F8727C">
      <w:pPr>
        <w:pStyle w:val="ListBullet"/>
      </w:pPr>
      <w:r>
        <w:t>forskjeller i måleresultater mellom de ulike anleggene tyder på at forbrenningseffektivitet og driftsforhold er av betydning for nedbrytning av BFH og dioksindannelse.</w:t>
      </w:r>
    </w:p>
    <w:p w:rsidR="00F8727C" w:rsidRDefault="00896475" w:rsidP="005C6EBE">
      <w:pPr>
        <w:pStyle w:val="BodyText"/>
      </w:pPr>
      <w:r>
        <w:t>Denne studien tyder på at f</w:t>
      </w:r>
      <w:r w:rsidR="00F8727C">
        <w:t xml:space="preserve">orbrenning av bromholdig avfall sammen med vanlig avfall ser ut til å kunne være en hensiktsmessig sluttbehandling av </w:t>
      </w:r>
      <w:proofErr w:type="spellStart"/>
      <w:r w:rsidR="00F8727C">
        <w:t>bromerte</w:t>
      </w:r>
      <w:proofErr w:type="spellEnd"/>
      <w:r w:rsidR="00F8727C">
        <w:t xml:space="preserve"> </w:t>
      </w:r>
      <w:proofErr w:type="spellStart"/>
      <w:r w:rsidR="00F8727C">
        <w:t>flammehemmere</w:t>
      </w:r>
      <w:proofErr w:type="spellEnd"/>
      <w:r w:rsidR="00F8727C">
        <w:t xml:space="preserve">. For en absolutt minimering av utslippene kan det være hensiktsmessig å rute avfall med </w:t>
      </w:r>
      <w:proofErr w:type="spellStart"/>
      <w:r w:rsidR="00F8727C">
        <w:t>bromerte</w:t>
      </w:r>
      <w:proofErr w:type="spellEnd"/>
      <w:r w:rsidR="00F8727C">
        <w:t xml:space="preserve"> </w:t>
      </w:r>
      <w:proofErr w:type="spellStart"/>
      <w:r w:rsidR="00F8727C">
        <w:t>flammehemmere</w:t>
      </w:r>
      <w:proofErr w:type="spellEnd"/>
      <w:r w:rsidR="00F8727C">
        <w:t xml:space="preserve"> til anlegg med optimale forhold for nedbrytning av </w:t>
      </w:r>
      <w:proofErr w:type="spellStart"/>
      <w:r w:rsidR="00F8727C">
        <w:t>bromerte</w:t>
      </w:r>
      <w:proofErr w:type="spellEnd"/>
      <w:r w:rsidR="00F8727C">
        <w:t xml:space="preserve"> </w:t>
      </w:r>
      <w:proofErr w:type="spellStart"/>
      <w:r w:rsidR="00F8727C">
        <w:t>flammehemmere</w:t>
      </w:r>
      <w:proofErr w:type="spellEnd"/>
      <w:r w:rsidR="00F8727C">
        <w:t>.</w:t>
      </w:r>
    </w:p>
    <w:p w:rsidR="00896475" w:rsidRPr="00F8727C" w:rsidRDefault="00896475" w:rsidP="005C6EBE">
      <w:pPr>
        <w:pStyle w:val="BodyText"/>
      </w:pPr>
      <w:r>
        <w:rPr>
          <w:szCs w:val="22"/>
        </w:rPr>
        <w:t xml:space="preserve">Andre studier antyder imidlertid at selv om BFH brytes ned tilnærmet fullstendig, vil dannes andre </w:t>
      </w:r>
      <w:proofErr w:type="spellStart"/>
      <w:r>
        <w:rPr>
          <w:szCs w:val="22"/>
        </w:rPr>
        <w:t>bromerte</w:t>
      </w:r>
      <w:proofErr w:type="spellEnd"/>
      <w:r>
        <w:rPr>
          <w:szCs w:val="22"/>
        </w:rPr>
        <w:t xml:space="preserve"> forbindelser, deriblant dioksin- og furanforbindelser. Utslipp av klorerte dioksiner er regulert i utslippstillatelser, men det er mindre kunnskap om de </w:t>
      </w:r>
      <w:proofErr w:type="spellStart"/>
      <w:r>
        <w:rPr>
          <w:szCs w:val="22"/>
        </w:rPr>
        <w:t>bromerte</w:t>
      </w:r>
      <w:proofErr w:type="spellEnd"/>
      <w:r>
        <w:rPr>
          <w:szCs w:val="22"/>
        </w:rPr>
        <w:t xml:space="preserve"> og </w:t>
      </w:r>
      <w:proofErr w:type="spellStart"/>
      <w:r>
        <w:rPr>
          <w:szCs w:val="22"/>
        </w:rPr>
        <w:t>bromerte</w:t>
      </w:r>
      <w:proofErr w:type="spellEnd"/>
      <w:r>
        <w:rPr>
          <w:szCs w:val="22"/>
        </w:rPr>
        <w:t xml:space="preserve">/klorerte dioksinene, og det er derfor knyttet større usikkerhet omkring hvordan disse forbindelsene blir ivaretatt i eksisterende anlegg. </w:t>
      </w:r>
      <w:sdt>
        <w:sdtPr>
          <w:rPr>
            <w:szCs w:val="22"/>
          </w:rPr>
          <w:id w:val="-87165929"/>
          <w:citation/>
        </w:sdtPr>
        <w:sdtContent>
          <w:r>
            <w:rPr>
              <w:szCs w:val="22"/>
            </w:rPr>
            <w:fldChar w:fldCharType="begin"/>
          </w:r>
          <w:r>
            <w:rPr>
              <w:szCs w:val="22"/>
            </w:rPr>
            <w:instrText xml:space="preserve"> CITATION Hje12 \l 1044 </w:instrText>
          </w:r>
          <w:r>
            <w:rPr>
              <w:szCs w:val="22"/>
            </w:rPr>
            <w:fldChar w:fldCharType="separate"/>
          </w:r>
          <w:r w:rsidRPr="005C6EBE">
            <w:rPr>
              <w:noProof/>
              <w:szCs w:val="22"/>
            </w:rPr>
            <w:t>(Hjellnes Consult, 2012)</w:t>
          </w:r>
          <w:r>
            <w:rPr>
              <w:szCs w:val="22"/>
            </w:rPr>
            <w:fldChar w:fldCharType="end"/>
          </w:r>
        </w:sdtContent>
      </w:sdt>
    </w:p>
    <w:p w:rsidR="00D0332A" w:rsidRDefault="00F8727C" w:rsidP="00F8727C">
      <w:pPr>
        <w:pStyle w:val="Heading3"/>
      </w:pPr>
      <w:r>
        <w:t xml:space="preserve">Forbrenning av avfall med </w:t>
      </w:r>
      <w:proofErr w:type="spellStart"/>
      <w:r>
        <w:t>ftalater</w:t>
      </w:r>
      <w:proofErr w:type="spellEnd"/>
    </w:p>
    <w:p w:rsidR="00F8727C" w:rsidRDefault="00F8727C" w:rsidP="00F8727C">
      <w:pPr>
        <w:pStyle w:val="BodyText"/>
      </w:pPr>
      <w:r>
        <w:t xml:space="preserve">Ifølge en rapport fra det danske Miljøministeriet, </w:t>
      </w:r>
      <w:proofErr w:type="spellStart"/>
      <w:r>
        <w:t>Environmental</w:t>
      </w:r>
      <w:proofErr w:type="spellEnd"/>
      <w:r>
        <w:t xml:space="preserve"> </w:t>
      </w:r>
      <w:proofErr w:type="spellStart"/>
      <w:r>
        <w:t>aspects</w:t>
      </w:r>
      <w:proofErr w:type="spellEnd"/>
      <w:r>
        <w:t xml:space="preserve"> </w:t>
      </w:r>
      <w:proofErr w:type="spellStart"/>
      <w:r>
        <w:t>of</w:t>
      </w:r>
      <w:proofErr w:type="spellEnd"/>
      <w:r>
        <w:t xml:space="preserve"> PVC (Møller </w:t>
      </w:r>
      <w:proofErr w:type="gramStart"/>
      <w:r>
        <w:t>et</w:t>
      </w:r>
      <w:proofErr w:type="gramEnd"/>
      <w:r>
        <w:t xml:space="preserve"> al. 1995), vil DEHP og andre </w:t>
      </w:r>
      <w:proofErr w:type="spellStart"/>
      <w:r>
        <w:t>ftalater</w:t>
      </w:r>
      <w:proofErr w:type="spellEnd"/>
      <w:r>
        <w:t xml:space="preserve"> bli omdannet fullstendig til CO</w:t>
      </w:r>
      <w:r>
        <w:rPr>
          <w:rFonts w:ascii="Cambria Math" w:hAnsi="Cambria Math" w:cs="Cambria Math"/>
        </w:rPr>
        <w:t>₂</w:t>
      </w:r>
      <w:r>
        <w:t xml:space="preserve"> og vann i forbrenningsanlegg og vil ikke føre til økning av miljømessig forurensning ved forbrenning sammen med annet avfall. </w:t>
      </w:r>
      <w:sdt>
        <w:sdtPr>
          <w:id w:val="1962154098"/>
          <w:citation/>
        </w:sdtPr>
        <w:sdtContent>
          <w:r>
            <w:fldChar w:fldCharType="begin"/>
          </w:r>
          <w:r>
            <w:instrText xml:space="preserve"> CITATION Hje12 \l 1044 </w:instrText>
          </w:r>
          <w:r>
            <w:fldChar w:fldCharType="separate"/>
          </w:r>
          <w:r>
            <w:rPr>
              <w:noProof/>
            </w:rPr>
            <w:t>(Hjellnes Consult, 2012)</w:t>
          </w:r>
          <w:r>
            <w:fldChar w:fldCharType="end"/>
          </w:r>
        </w:sdtContent>
      </w:sdt>
    </w:p>
    <w:p w:rsidR="00124377" w:rsidRPr="005C6EBE" w:rsidRDefault="00F536D2" w:rsidP="00D0332A">
      <w:pPr>
        <w:pStyle w:val="Heading2"/>
      </w:pPr>
      <w:bookmarkStart w:id="41" w:name="_Toc347500896"/>
      <w:bookmarkStart w:id="42" w:name="_Toc347502150"/>
      <w:bookmarkStart w:id="43" w:name="_Toc347511924"/>
      <w:bookmarkStart w:id="44" w:name="_Toc347500897"/>
      <w:bookmarkStart w:id="45" w:name="_Toc347502151"/>
      <w:bookmarkStart w:id="46" w:name="_Toc347511925"/>
      <w:bookmarkStart w:id="47" w:name="_Toc347519081"/>
      <w:bookmarkEnd w:id="41"/>
      <w:bookmarkEnd w:id="42"/>
      <w:bookmarkEnd w:id="43"/>
      <w:bookmarkEnd w:id="44"/>
      <w:bookmarkEnd w:id="45"/>
      <w:bookmarkEnd w:id="46"/>
      <w:r w:rsidRPr="005C6EBE">
        <w:t>Forbrenning av avfall med tungmetaller</w:t>
      </w:r>
      <w:bookmarkEnd w:id="47"/>
    </w:p>
    <w:p w:rsidR="00F536D2" w:rsidRDefault="00F536D2" w:rsidP="00F536D2">
      <w:pPr>
        <w:pStyle w:val="BodyText"/>
      </w:pPr>
      <w:r w:rsidRPr="00F536D2">
        <w:t>Ved forbrenning av avfall med tungmetaller vil</w:t>
      </w:r>
      <w:r>
        <w:t xml:space="preserve"> tungmetallene hovedsakelig ende i bunnaske eller </w:t>
      </w:r>
      <w:proofErr w:type="spellStart"/>
      <w:r>
        <w:t>flyveaske</w:t>
      </w:r>
      <w:proofErr w:type="spellEnd"/>
      <w:r>
        <w:t xml:space="preserve">, noe som kan gi bunnasken økt konsentrasjon av metaller i forhold til bunnaske fra ordinært restavfall. </w:t>
      </w:r>
      <w:sdt>
        <w:sdtPr>
          <w:id w:val="-643509152"/>
          <w:citation/>
        </w:sdtPr>
        <w:sdtContent>
          <w:r>
            <w:fldChar w:fldCharType="begin"/>
          </w:r>
          <w:r>
            <w:instrText xml:space="preserve"> CITATION Hje10 \l 1044 </w:instrText>
          </w:r>
          <w:r>
            <w:fldChar w:fldCharType="separate"/>
          </w:r>
          <w:r>
            <w:rPr>
              <w:noProof/>
            </w:rPr>
            <w:t>(Hjellnes Consult, 2010)</w:t>
          </w:r>
          <w:r>
            <w:fldChar w:fldCharType="end"/>
          </w:r>
        </w:sdtContent>
      </w:sdt>
    </w:p>
    <w:p w:rsidR="00F536D2" w:rsidRDefault="00F536D2" w:rsidP="00F536D2">
      <w:pPr>
        <w:pStyle w:val="BodyText"/>
      </w:pPr>
      <w:r>
        <w:t xml:space="preserve">Bunnaske defineres normalt ikke som farlig avfall og kan tillates levert til deponi for ordinært avfall. </w:t>
      </w:r>
      <w:proofErr w:type="spellStart"/>
      <w:r>
        <w:t>Flyveaske</w:t>
      </w:r>
      <w:proofErr w:type="spellEnd"/>
      <w:r>
        <w:t xml:space="preserve"> er derimot klassifisert som farlig avfall. </w:t>
      </w:r>
      <w:sdt>
        <w:sdtPr>
          <w:id w:val="1731577885"/>
          <w:citation/>
        </w:sdtPr>
        <w:sdtContent>
          <w:r>
            <w:fldChar w:fldCharType="begin"/>
          </w:r>
          <w:r>
            <w:instrText xml:space="preserve"> CITATION Hje10 \l 1044 </w:instrText>
          </w:r>
          <w:r>
            <w:fldChar w:fldCharType="separate"/>
          </w:r>
          <w:r>
            <w:rPr>
              <w:noProof/>
            </w:rPr>
            <w:t>(Hjellnes Consult, 2010)</w:t>
          </w:r>
          <w:r>
            <w:fldChar w:fldCharType="end"/>
          </w:r>
        </w:sdtContent>
      </w:sdt>
    </w:p>
    <w:p w:rsidR="00F536D2" w:rsidRPr="00F536D2" w:rsidRDefault="00F536D2" w:rsidP="00F536D2">
      <w:pPr>
        <w:pStyle w:val="BodyText"/>
      </w:pPr>
      <w:r>
        <w:t xml:space="preserve">Forbrenning av kobberholdig avfall kan </w:t>
      </w:r>
      <w:r w:rsidR="00C6454C">
        <w:t>være</w:t>
      </w:r>
      <w:r>
        <w:t xml:space="preserve"> problematisk ettersom kobber </w:t>
      </w:r>
      <w:r w:rsidR="007829F8">
        <w:t xml:space="preserve">fungerer som katalysator for dannelse av dioksiner. </w:t>
      </w:r>
      <w:sdt>
        <w:sdtPr>
          <w:id w:val="-1635938573"/>
          <w:citation/>
        </w:sdtPr>
        <w:sdtContent>
          <w:r w:rsidR="007829F8">
            <w:fldChar w:fldCharType="begin"/>
          </w:r>
          <w:r w:rsidR="007829F8">
            <w:instrText xml:space="preserve"> CITATION Hje12 \l 1044 </w:instrText>
          </w:r>
          <w:r w:rsidR="007829F8">
            <w:fldChar w:fldCharType="separate"/>
          </w:r>
          <w:r w:rsidR="007829F8">
            <w:rPr>
              <w:noProof/>
            </w:rPr>
            <w:t>(Hjellnes Consult, 2012)</w:t>
          </w:r>
          <w:r w:rsidR="007829F8">
            <w:fldChar w:fldCharType="end"/>
          </w:r>
        </w:sdtContent>
      </w:sdt>
    </w:p>
    <w:p w:rsidR="00D0332A" w:rsidRDefault="00D77AD2" w:rsidP="00DE67B8">
      <w:pPr>
        <w:pStyle w:val="Heading1"/>
      </w:pPr>
      <w:bookmarkStart w:id="48" w:name="_Toc347519082"/>
      <w:r>
        <w:t>Muligheter for utsortering av komponenter</w:t>
      </w:r>
      <w:bookmarkEnd w:id="48"/>
    </w:p>
    <w:p w:rsidR="0051502D" w:rsidRDefault="001834B4" w:rsidP="0051502D">
      <w:pPr>
        <w:pStyle w:val="Heading2"/>
      </w:pPr>
      <w:bookmarkStart w:id="49" w:name="_Toc347519083"/>
      <w:r>
        <w:t>Ø</w:t>
      </w:r>
      <w:r w:rsidR="002668D0">
        <w:t>kt utsortering før fragmentering</w:t>
      </w:r>
      <w:bookmarkEnd w:id="49"/>
    </w:p>
    <w:p w:rsidR="002668D0" w:rsidRDefault="002668D0" w:rsidP="0051502D">
      <w:pPr>
        <w:pStyle w:val="BodyText"/>
      </w:pPr>
      <w:r w:rsidRPr="002668D0">
        <w:t xml:space="preserve">I rapporten </w:t>
      </w:r>
      <w:r>
        <w:t>"</w:t>
      </w:r>
      <w:r w:rsidRPr="002668D0">
        <w:t xml:space="preserve">Vurdering av behov for </w:t>
      </w:r>
      <w:r>
        <w:t xml:space="preserve">nye krav til miljøsanering av kasserte kjøretøy" presenteres utsortering av bilseter og kretskort som mulige løsninger for å minske strømmen av bly og </w:t>
      </w:r>
      <w:proofErr w:type="spellStart"/>
      <w:r>
        <w:t>bromerte</w:t>
      </w:r>
      <w:proofErr w:type="spellEnd"/>
      <w:r>
        <w:t xml:space="preserve"> </w:t>
      </w:r>
      <w:proofErr w:type="spellStart"/>
      <w:r>
        <w:t>flammehemmere</w:t>
      </w:r>
      <w:proofErr w:type="spellEnd"/>
      <w:r>
        <w:t xml:space="preserve"> med biler til fragmentering.</w:t>
      </w:r>
    </w:p>
    <w:p w:rsidR="002668D0" w:rsidRDefault="002668D0" w:rsidP="0051502D">
      <w:pPr>
        <w:pStyle w:val="BodyText"/>
      </w:pPr>
      <w:r>
        <w:t>Rapporten konkluderer med at utsortering av kretskort vil gi økt kontroll med tungmetaller og gjenvinning av edelmetaller.</w:t>
      </w:r>
    </w:p>
    <w:p w:rsidR="00A25D71" w:rsidRDefault="002668D0" w:rsidP="002668D0">
      <w:pPr>
        <w:pStyle w:val="BodyText"/>
      </w:pPr>
      <w:r>
        <w:t xml:space="preserve">Fjerning av setetrekk og skumplast vil kunne redusere innholdet av </w:t>
      </w:r>
      <w:proofErr w:type="spellStart"/>
      <w:r>
        <w:t>bromerte</w:t>
      </w:r>
      <w:proofErr w:type="spellEnd"/>
      <w:r>
        <w:t xml:space="preserve"> </w:t>
      </w:r>
      <w:proofErr w:type="spellStart"/>
      <w:r>
        <w:t>flammehemmere</w:t>
      </w:r>
      <w:proofErr w:type="spellEnd"/>
      <w:r>
        <w:t xml:space="preserve"> i </w:t>
      </w:r>
      <w:proofErr w:type="spellStart"/>
      <w:r>
        <w:t>fluff</w:t>
      </w:r>
      <w:proofErr w:type="spellEnd"/>
      <w:r>
        <w:t xml:space="preserve">, men det vil fremdeles være innhold av miljøgifter i </w:t>
      </w:r>
      <w:proofErr w:type="spellStart"/>
      <w:r>
        <w:t>fluffen</w:t>
      </w:r>
      <w:proofErr w:type="spellEnd"/>
      <w:r>
        <w:t xml:space="preserve"> og behandlingsmåte vil ikke nødvendigvis endres. </w:t>
      </w:r>
      <w:sdt>
        <w:sdtPr>
          <w:id w:val="483596487"/>
          <w:citation/>
        </w:sdtPr>
        <w:sdtContent>
          <w:r>
            <w:fldChar w:fldCharType="begin"/>
          </w:r>
          <w:r>
            <w:instrText xml:space="preserve"> CITATION Mep12 \l 1044 </w:instrText>
          </w:r>
          <w:r>
            <w:fldChar w:fldCharType="separate"/>
          </w:r>
          <w:r>
            <w:rPr>
              <w:noProof/>
            </w:rPr>
            <w:t>(Mepex Consult, 2012)</w:t>
          </w:r>
          <w:r>
            <w:fldChar w:fldCharType="end"/>
          </w:r>
        </w:sdtContent>
      </w:sdt>
    </w:p>
    <w:p w:rsidR="002668D0" w:rsidRDefault="002668D0" w:rsidP="002668D0">
      <w:pPr>
        <w:pStyle w:val="BodyText"/>
      </w:pPr>
      <w:r>
        <w:t xml:space="preserve">Rapporten inneholder estimat over kostnader for slik demontering, men problemstillinger knyttet til arbeidsmiljø og diffus spredning ved skjæring i materialer med </w:t>
      </w:r>
      <w:proofErr w:type="spellStart"/>
      <w:r>
        <w:t>bromerte</w:t>
      </w:r>
      <w:proofErr w:type="spellEnd"/>
      <w:r>
        <w:t xml:space="preserve"> </w:t>
      </w:r>
      <w:proofErr w:type="spellStart"/>
      <w:r>
        <w:t>flammehemmere</w:t>
      </w:r>
      <w:proofErr w:type="spellEnd"/>
      <w:r>
        <w:t xml:space="preserve"> er ikke behandlet.</w:t>
      </w:r>
    </w:p>
    <w:p w:rsidR="00CD46A0" w:rsidRPr="00D77AD2" w:rsidRDefault="00D77AD2" w:rsidP="0051502D">
      <w:pPr>
        <w:pStyle w:val="Heading2"/>
      </w:pPr>
      <w:bookmarkStart w:id="50" w:name="_Toc347519084"/>
      <w:r>
        <w:t xml:space="preserve">Sortering av </w:t>
      </w:r>
      <w:proofErr w:type="spellStart"/>
      <w:r>
        <w:t>fluff</w:t>
      </w:r>
      <w:bookmarkEnd w:id="50"/>
      <w:proofErr w:type="spellEnd"/>
    </w:p>
    <w:p w:rsidR="00CD46A0" w:rsidRDefault="00CD46A0" w:rsidP="0051502D">
      <w:pPr>
        <w:pStyle w:val="BodyText"/>
      </w:pPr>
      <w:r w:rsidRPr="00CD46A0">
        <w:t>Det finnes i dag teknologi for utsortering av en re</w:t>
      </w:r>
      <w:r>
        <w:t xml:space="preserve">kke ulike fraksjoner fra </w:t>
      </w:r>
      <w:proofErr w:type="spellStart"/>
      <w:r>
        <w:t>fluff</w:t>
      </w:r>
      <w:proofErr w:type="spellEnd"/>
      <w:r>
        <w:t>.</w:t>
      </w:r>
      <w:r w:rsidR="002E2DF8">
        <w:t xml:space="preserve"> Me</w:t>
      </w:r>
      <w:r w:rsidR="00B935CC">
        <w:t xml:space="preserve">st kjent er VW-SICON-prosessen. </w:t>
      </w:r>
      <w:proofErr w:type="gramStart"/>
      <w:r w:rsidR="00B935CC">
        <w:t>Et</w:t>
      </w:r>
      <w:proofErr w:type="gramEnd"/>
      <w:r w:rsidR="00B935CC">
        <w:t xml:space="preserve"> skjematisk fremstilling av denne er vist i </w:t>
      </w:r>
      <w:r w:rsidR="00B935CC">
        <w:fldChar w:fldCharType="begin"/>
      </w:r>
      <w:r w:rsidR="00B935CC">
        <w:instrText xml:space="preserve"> REF _Ref347449956 \h </w:instrText>
      </w:r>
      <w:r w:rsidR="00B935CC">
        <w:fldChar w:fldCharType="separate"/>
      </w:r>
      <w:r w:rsidR="00B935CC">
        <w:t xml:space="preserve">Figur </w:t>
      </w:r>
      <w:r w:rsidR="00B935CC">
        <w:rPr>
          <w:noProof/>
        </w:rPr>
        <w:t>8</w:t>
      </w:r>
      <w:r w:rsidR="00B935CC">
        <w:fldChar w:fldCharType="end"/>
      </w:r>
      <w:r w:rsidR="00B935CC">
        <w:t>.</w:t>
      </w:r>
      <w:r w:rsidR="006D5097">
        <w:t xml:space="preserve"> Prosessen kan tas nærmere i øyensyn på </w:t>
      </w:r>
      <w:proofErr w:type="spellStart"/>
      <w:r w:rsidR="006D5097">
        <w:t>youtube</w:t>
      </w:r>
      <w:proofErr w:type="spellEnd"/>
      <w:r w:rsidR="006D5097">
        <w:t xml:space="preserve">: </w:t>
      </w:r>
      <w:hyperlink r:id="rId36" w:history="1">
        <w:r w:rsidR="006D5097" w:rsidRPr="008B040D">
          <w:rPr>
            <w:rStyle w:val="Hyperlink"/>
          </w:rPr>
          <w:t>http://www.youtube.com/watch?v=-_oZP8h2JYM</w:t>
        </w:r>
      </w:hyperlink>
      <w:r w:rsidR="006D5097">
        <w:t xml:space="preserve">. </w:t>
      </w:r>
    </w:p>
    <w:p w:rsidR="00B935CC" w:rsidRDefault="00B935CC" w:rsidP="0051502D">
      <w:pPr>
        <w:pStyle w:val="BodyText"/>
      </w:pPr>
      <w:r>
        <w:t>WV-</w:t>
      </w:r>
      <w:proofErr w:type="spellStart"/>
      <w:r>
        <w:t>SiCon</w:t>
      </w:r>
      <w:proofErr w:type="spellEnd"/>
      <w:r>
        <w:t xml:space="preserve">-prosessen er modulbasert og kan tilpasses ulike behov. Basisprosessen består av en preprosessering og oppsplitting av </w:t>
      </w:r>
      <w:proofErr w:type="spellStart"/>
      <w:r>
        <w:t>fluffen</w:t>
      </w:r>
      <w:proofErr w:type="spellEnd"/>
      <w:r>
        <w:t xml:space="preserve"> og utsortering av plastgranulater, ulike metaller og kretskort. Valgfrie tilleggsmoduler kan foreta en raffinering av plastgranulater, fiberfraksjon og </w:t>
      </w:r>
      <w:proofErr w:type="spellStart"/>
      <w:r>
        <w:t>shreddersand</w:t>
      </w:r>
      <w:proofErr w:type="spellEnd"/>
      <w:r>
        <w:t xml:space="preserve">. Ved hver av disse prosessene </w:t>
      </w:r>
      <w:proofErr w:type="spellStart"/>
      <w:r>
        <w:t>utsorters</w:t>
      </w:r>
      <w:proofErr w:type="spellEnd"/>
      <w:r>
        <w:t xml:space="preserve"> ytterligere metaller. Utsortering av kretskort oppgis å ha en effektivitet på 99 %.</w:t>
      </w:r>
      <w:r w:rsidR="00536951">
        <w:t xml:space="preserve"> </w:t>
      </w:r>
    </w:p>
    <w:p w:rsidR="00B935CC" w:rsidRDefault="00B935CC" w:rsidP="00B935CC">
      <w:pPr>
        <w:pStyle w:val="BodyText"/>
        <w:keepNext/>
      </w:pPr>
      <w:r>
        <w:rPr>
          <w:noProof/>
          <w:lang w:eastAsia="nb-NO"/>
        </w:rPr>
        <w:drawing>
          <wp:inline distT="0" distB="0" distL="0" distR="0" wp14:anchorId="6CC7D36C" wp14:editId="4906CEF2">
            <wp:extent cx="4679950" cy="4152441"/>
            <wp:effectExtent l="0" t="0" r="635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79950" cy="4152441"/>
                    </a:xfrm>
                    <a:prstGeom prst="rect">
                      <a:avLst/>
                    </a:prstGeom>
                    <a:noFill/>
                    <a:ln>
                      <a:noFill/>
                    </a:ln>
                  </pic:spPr>
                </pic:pic>
              </a:graphicData>
            </a:graphic>
          </wp:inline>
        </w:drawing>
      </w:r>
    </w:p>
    <w:p w:rsidR="00B935CC" w:rsidRPr="005C6EBE" w:rsidRDefault="00B935CC" w:rsidP="00B935CC">
      <w:pPr>
        <w:pStyle w:val="Caption"/>
      </w:pPr>
      <w:bookmarkStart w:id="51" w:name="_Ref347449956"/>
      <w:r w:rsidRPr="005C6EBE">
        <w:t xml:space="preserve">Figur </w:t>
      </w:r>
      <w:r>
        <w:fldChar w:fldCharType="begin"/>
      </w:r>
      <w:r w:rsidRPr="005C6EBE">
        <w:instrText xml:space="preserve"> SEQ Figur \* ARABIC </w:instrText>
      </w:r>
      <w:r>
        <w:fldChar w:fldCharType="separate"/>
      </w:r>
      <w:r w:rsidR="00510ECE" w:rsidRPr="005C6EBE">
        <w:rPr>
          <w:noProof/>
        </w:rPr>
        <w:t>13</w:t>
      </w:r>
      <w:r>
        <w:fldChar w:fldCharType="end"/>
      </w:r>
      <w:bookmarkEnd w:id="51"/>
      <w:r w:rsidR="005C6EBE">
        <w:t xml:space="preserve">: Skjematisk skisse av </w:t>
      </w:r>
      <w:proofErr w:type="spellStart"/>
      <w:r w:rsidR="005C6EBE">
        <w:t>SiCon</w:t>
      </w:r>
      <w:proofErr w:type="spellEnd"/>
      <w:r w:rsidR="005C6EBE">
        <w:t>-prosessen</w:t>
      </w:r>
    </w:p>
    <w:p w:rsidR="00F97928" w:rsidRDefault="00F97928" w:rsidP="0051502D">
      <w:pPr>
        <w:pStyle w:val="BodyText"/>
      </w:pPr>
    </w:p>
    <w:p w:rsidR="00312D56" w:rsidRDefault="00312D56" w:rsidP="0051502D">
      <w:pPr>
        <w:pStyle w:val="BodyText"/>
      </w:pPr>
      <w:r>
        <w:t>Det er også utviklet andre lignende prosesseringslinjer, bl.a. av</w:t>
      </w:r>
    </w:p>
    <w:p w:rsidR="00312D56" w:rsidRPr="005C6EBE" w:rsidRDefault="00312D56" w:rsidP="005C6EBE">
      <w:pPr>
        <w:pStyle w:val="ListBullet"/>
        <w:rPr>
          <w:lang w:val="en-US"/>
        </w:rPr>
      </w:pPr>
      <w:proofErr w:type="spellStart"/>
      <w:r w:rsidRPr="005C6EBE">
        <w:rPr>
          <w:lang w:val="en-US"/>
        </w:rPr>
        <w:t>Galloo</w:t>
      </w:r>
      <w:proofErr w:type="spellEnd"/>
      <w:r w:rsidRPr="005C6EBE">
        <w:rPr>
          <w:lang w:val="en-US"/>
        </w:rPr>
        <w:t xml:space="preserve">, </w:t>
      </w:r>
      <w:proofErr w:type="spellStart"/>
      <w:r w:rsidRPr="005C6EBE">
        <w:rPr>
          <w:lang w:val="en-US"/>
        </w:rPr>
        <w:t>Belgia</w:t>
      </w:r>
      <w:proofErr w:type="spellEnd"/>
    </w:p>
    <w:p w:rsidR="00312D56" w:rsidRPr="005C6EBE" w:rsidRDefault="002707C9" w:rsidP="005C6EBE">
      <w:pPr>
        <w:pStyle w:val="ListBullet"/>
        <w:rPr>
          <w:lang w:val="en-US"/>
        </w:rPr>
      </w:pPr>
      <w:r>
        <w:rPr>
          <w:lang w:val="en-US"/>
        </w:rPr>
        <w:t xml:space="preserve">Alba R-Plus, </w:t>
      </w:r>
      <w:proofErr w:type="spellStart"/>
      <w:r w:rsidR="00312D56" w:rsidRPr="005C6EBE">
        <w:rPr>
          <w:lang w:val="en-US"/>
        </w:rPr>
        <w:t>Tyskland</w:t>
      </w:r>
      <w:proofErr w:type="spellEnd"/>
    </w:p>
    <w:p w:rsidR="00312D56" w:rsidRDefault="00312D56" w:rsidP="005C6EBE">
      <w:pPr>
        <w:pStyle w:val="ListBullet"/>
      </w:pPr>
      <w:r>
        <w:t>EMR, Storbritannia</w:t>
      </w:r>
    </w:p>
    <w:p w:rsidR="00312D56" w:rsidRDefault="00312D56" w:rsidP="005C6EBE">
      <w:pPr>
        <w:pStyle w:val="ListBullet"/>
      </w:pPr>
      <w:proofErr w:type="spellStart"/>
      <w:r>
        <w:t>Scholz</w:t>
      </w:r>
      <w:proofErr w:type="spellEnd"/>
      <w:r>
        <w:t>, Tyskland</w:t>
      </w:r>
    </w:p>
    <w:p w:rsidR="00C177B0" w:rsidRDefault="00C177B0">
      <w:pPr>
        <w:spacing w:line="240" w:lineRule="auto"/>
        <w:rPr>
          <w:rFonts w:ascii="Verdana" w:hAnsi="Verdana" w:cs="Arial"/>
          <w:sz w:val="24"/>
        </w:rPr>
      </w:pPr>
      <w:r>
        <w:br w:type="page"/>
      </w:r>
    </w:p>
    <w:p w:rsidR="00F97928" w:rsidRDefault="00F97928" w:rsidP="00F97928">
      <w:pPr>
        <w:pStyle w:val="Heading3"/>
      </w:pPr>
      <w:r>
        <w:t>Leverandører for maskiner til utsortering av kretskort</w:t>
      </w:r>
    </w:p>
    <w:p w:rsidR="00CD46A0" w:rsidRDefault="002707C9" w:rsidP="0051502D">
      <w:pPr>
        <w:pStyle w:val="BodyText"/>
      </w:pPr>
      <w:r>
        <w:t>Dersom det er ønskelig å utsortere kretskort i en egen fraksjon, finnes f</w:t>
      </w:r>
      <w:r w:rsidR="00CD46A0">
        <w:t xml:space="preserve">lere leverandører </w:t>
      </w:r>
      <w:r>
        <w:t xml:space="preserve">som </w:t>
      </w:r>
      <w:r w:rsidR="00CD46A0">
        <w:t>tilbyr utstyr for maskinell utsortering av kretskort etter fragmentering.</w:t>
      </w:r>
    </w:p>
    <w:p w:rsidR="00665C82" w:rsidRDefault="00665C82" w:rsidP="00665C82">
      <w:pPr>
        <w:pStyle w:val="Caption"/>
        <w:keepNext/>
      </w:pPr>
      <w:r>
        <w:t xml:space="preserve">Tabell </w:t>
      </w:r>
      <w:r>
        <w:fldChar w:fldCharType="begin"/>
      </w:r>
      <w:r>
        <w:instrText xml:space="preserve"> SEQ Tabell \* ARABIC </w:instrText>
      </w:r>
      <w:r>
        <w:fldChar w:fldCharType="separate"/>
      </w:r>
      <w:r w:rsidR="00CB41B0">
        <w:rPr>
          <w:noProof/>
        </w:rPr>
        <w:t>2</w:t>
      </w:r>
      <w:r>
        <w:fldChar w:fldCharType="end"/>
      </w:r>
      <w:r>
        <w:t xml:space="preserve">: Liste over </w:t>
      </w:r>
      <w:r w:rsidR="00F726FF">
        <w:t>leverandører av maskiner som utsorterer kretskort etter fragmentering</w:t>
      </w:r>
    </w:p>
    <w:tbl>
      <w:tblPr>
        <w:tblStyle w:val="TableGrid"/>
        <w:tblW w:w="0" w:type="auto"/>
        <w:tblLayout w:type="fixed"/>
        <w:tblLook w:val="04A0" w:firstRow="1" w:lastRow="0" w:firstColumn="1" w:lastColumn="0" w:noHBand="0" w:noVBand="1"/>
      </w:tblPr>
      <w:tblGrid>
        <w:gridCol w:w="1384"/>
        <w:gridCol w:w="1985"/>
        <w:gridCol w:w="1559"/>
        <w:gridCol w:w="2658"/>
      </w:tblGrid>
      <w:tr w:rsidR="00CD46A0" w:rsidTr="009B7405">
        <w:tc>
          <w:tcPr>
            <w:tcW w:w="1384" w:type="dxa"/>
          </w:tcPr>
          <w:p w:rsidR="00CD46A0" w:rsidRDefault="00CD46A0" w:rsidP="0051502D">
            <w:pPr>
              <w:pStyle w:val="BodyText"/>
            </w:pPr>
            <w:r>
              <w:t>Leverandør</w:t>
            </w:r>
          </w:p>
        </w:tc>
        <w:tc>
          <w:tcPr>
            <w:tcW w:w="1985" w:type="dxa"/>
          </w:tcPr>
          <w:p w:rsidR="00CD46A0" w:rsidRDefault="009B7405" w:rsidP="0051502D">
            <w:pPr>
              <w:pStyle w:val="BodyText"/>
            </w:pPr>
            <w:r>
              <w:t>Produktnavn</w:t>
            </w:r>
          </w:p>
        </w:tc>
        <w:tc>
          <w:tcPr>
            <w:tcW w:w="1559" w:type="dxa"/>
          </w:tcPr>
          <w:p w:rsidR="00CD46A0" w:rsidRDefault="009B7405" w:rsidP="0051502D">
            <w:pPr>
              <w:pStyle w:val="BodyText"/>
            </w:pPr>
            <w:r>
              <w:t>Teknologi</w:t>
            </w:r>
          </w:p>
        </w:tc>
        <w:tc>
          <w:tcPr>
            <w:tcW w:w="2658" w:type="dxa"/>
          </w:tcPr>
          <w:p w:rsidR="00CD46A0" w:rsidRDefault="009B7405" w:rsidP="0051502D">
            <w:pPr>
              <w:pStyle w:val="BodyText"/>
            </w:pPr>
            <w:r>
              <w:t>Mer informasjon</w:t>
            </w:r>
          </w:p>
        </w:tc>
      </w:tr>
      <w:tr w:rsidR="00CD46A0" w:rsidTr="009B7405">
        <w:tc>
          <w:tcPr>
            <w:tcW w:w="1384" w:type="dxa"/>
          </w:tcPr>
          <w:p w:rsidR="00CD46A0" w:rsidRDefault="009B7405" w:rsidP="0051502D">
            <w:pPr>
              <w:pStyle w:val="BodyText"/>
            </w:pPr>
            <w:proofErr w:type="spellStart"/>
            <w:r>
              <w:t>Titech</w:t>
            </w:r>
            <w:proofErr w:type="spellEnd"/>
          </w:p>
        </w:tc>
        <w:tc>
          <w:tcPr>
            <w:tcW w:w="1985" w:type="dxa"/>
          </w:tcPr>
          <w:p w:rsidR="00CD46A0" w:rsidRDefault="009B7405" w:rsidP="0051502D">
            <w:pPr>
              <w:pStyle w:val="BodyText"/>
            </w:pPr>
            <w:proofErr w:type="spellStart"/>
            <w:r>
              <w:t>Combisense</w:t>
            </w:r>
            <w:proofErr w:type="spellEnd"/>
          </w:p>
        </w:tc>
        <w:tc>
          <w:tcPr>
            <w:tcW w:w="1559" w:type="dxa"/>
          </w:tcPr>
          <w:p w:rsidR="00CD46A0" w:rsidRDefault="009B7405" w:rsidP="0051502D">
            <w:pPr>
              <w:pStyle w:val="BodyText"/>
            </w:pPr>
            <w:r>
              <w:t>Fargekamera/ elektromagnetisk sensor</w:t>
            </w:r>
          </w:p>
        </w:tc>
        <w:tc>
          <w:tcPr>
            <w:tcW w:w="2658" w:type="dxa"/>
          </w:tcPr>
          <w:p w:rsidR="00CD46A0" w:rsidRDefault="009B7405" w:rsidP="009B7405">
            <w:pPr>
              <w:pStyle w:val="BodyText"/>
            </w:pPr>
            <w:hyperlink r:id="rId38" w:history="1">
              <w:r w:rsidRPr="008B040D">
                <w:rPr>
                  <w:rStyle w:val="Hyperlink"/>
                </w:rPr>
                <w:t>http://www.titech.com/assets/x/50</w:t>
              </w:r>
              <w:r w:rsidRPr="008B040D">
                <w:rPr>
                  <w:rStyle w:val="Hyperlink"/>
                </w:rPr>
                <w:t>5</w:t>
              </w:r>
              <w:r w:rsidRPr="008B040D">
                <w:rPr>
                  <w:rStyle w:val="Hyperlink"/>
                </w:rPr>
                <w:t>30</w:t>
              </w:r>
            </w:hyperlink>
          </w:p>
        </w:tc>
      </w:tr>
      <w:tr w:rsidR="00CD46A0" w:rsidTr="009B7405">
        <w:tc>
          <w:tcPr>
            <w:tcW w:w="1384" w:type="dxa"/>
          </w:tcPr>
          <w:p w:rsidR="00CD46A0" w:rsidRDefault="009B7405" w:rsidP="0051502D">
            <w:pPr>
              <w:pStyle w:val="BodyText"/>
            </w:pPr>
            <w:r>
              <w:t xml:space="preserve">LLA Instruments </w:t>
            </w:r>
            <w:proofErr w:type="spellStart"/>
            <w:r>
              <w:t>GmbH</w:t>
            </w:r>
            <w:proofErr w:type="spellEnd"/>
          </w:p>
        </w:tc>
        <w:tc>
          <w:tcPr>
            <w:tcW w:w="1985" w:type="dxa"/>
          </w:tcPr>
          <w:p w:rsidR="00CD46A0" w:rsidRDefault="009B7405" w:rsidP="0051502D">
            <w:pPr>
              <w:pStyle w:val="BodyText"/>
            </w:pPr>
            <w:r>
              <w:t xml:space="preserve">KUSTA MSI / </w:t>
            </w:r>
            <w:proofErr w:type="spellStart"/>
            <w:r>
              <w:t>idPCB</w:t>
            </w:r>
            <w:proofErr w:type="spellEnd"/>
          </w:p>
        </w:tc>
        <w:tc>
          <w:tcPr>
            <w:tcW w:w="1559" w:type="dxa"/>
          </w:tcPr>
          <w:p w:rsidR="00CD46A0" w:rsidRDefault="009B7405" w:rsidP="0051502D">
            <w:pPr>
              <w:pStyle w:val="BodyText"/>
            </w:pPr>
            <w:r>
              <w:t>NIR-</w:t>
            </w:r>
            <w:proofErr w:type="spellStart"/>
            <w:r>
              <w:t>spekstroskopi</w:t>
            </w:r>
            <w:proofErr w:type="spellEnd"/>
          </w:p>
        </w:tc>
        <w:tc>
          <w:tcPr>
            <w:tcW w:w="2658" w:type="dxa"/>
          </w:tcPr>
          <w:p w:rsidR="009B7405" w:rsidRDefault="009B7405" w:rsidP="009B7405">
            <w:pPr>
              <w:pStyle w:val="BodyText"/>
            </w:pPr>
            <w:hyperlink r:id="rId39" w:history="1">
              <w:r w:rsidRPr="008B040D">
                <w:rPr>
                  <w:rStyle w:val="Hyperlink"/>
                </w:rPr>
                <w:t>http://www.lla-instruments.com/Content/Documents/Content/1111004142504.pdf</w:t>
              </w:r>
            </w:hyperlink>
          </w:p>
        </w:tc>
      </w:tr>
      <w:tr w:rsidR="00CD46A0" w:rsidTr="009B7405">
        <w:tc>
          <w:tcPr>
            <w:tcW w:w="1384" w:type="dxa"/>
          </w:tcPr>
          <w:p w:rsidR="00CD46A0" w:rsidRDefault="00044E58" w:rsidP="0051502D">
            <w:pPr>
              <w:pStyle w:val="BodyText"/>
            </w:pPr>
            <w:proofErr w:type="spellStart"/>
            <w:r>
              <w:t>Pellenc</w:t>
            </w:r>
            <w:proofErr w:type="spellEnd"/>
            <w:r>
              <w:t xml:space="preserve"> </w:t>
            </w:r>
            <w:proofErr w:type="spellStart"/>
            <w:r>
              <w:t>selective</w:t>
            </w:r>
            <w:proofErr w:type="spellEnd"/>
            <w:r>
              <w:t xml:space="preserve"> </w:t>
            </w:r>
            <w:proofErr w:type="spellStart"/>
            <w:r>
              <w:t>technologies</w:t>
            </w:r>
            <w:proofErr w:type="spellEnd"/>
          </w:p>
        </w:tc>
        <w:tc>
          <w:tcPr>
            <w:tcW w:w="1985" w:type="dxa"/>
          </w:tcPr>
          <w:p w:rsidR="00CD46A0" w:rsidRDefault="00044E58" w:rsidP="0051502D">
            <w:pPr>
              <w:pStyle w:val="BodyText"/>
            </w:pPr>
            <w:r>
              <w:t>Mistral</w:t>
            </w:r>
          </w:p>
        </w:tc>
        <w:tc>
          <w:tcPr>
            <w:tcW w:w="1559" w:type="dxa"/>
          </w:tcPr>
          <w:p w:rsidR="00CD46A0" w:rsidRDefault="00CD46A0" w:rsidP="0051502D">
            <w:pPr>
              <w:pStyle w:val="BodyText"/>
            </w:pPr>
          </w:p>
        </w:tc>
        <w:tc>
          <w:tcPr>
            <w:tcW w:w="2658" w:type="dxa"/>
          </w:tcPr>
          <w:p w:rsidR="00CD46A0" w:rsidRDefault="00044E58" w:rsidP="00044E58">
            <w:pPr>
              <w:pStyle w:val="BodyText"/>
            </w:pPr>
            <w:hyperlink r:id="rId40" w:history="1">
              <w:r w:rsidRPr="008B040D">
                <w:rPr>
                  <w:rStyle w:val="Hyperlink"/>
                </w:rPr>
                <w:t>http://www.pellencst.com/en/75/143/</w:t>
              </w:r>
              <w:r w:rsidRPr="008B040D">
                <w:rPr>
                  <w:rStyle w:val="Hyperlink"/>
                </w:rPr>
                <w:t>english</w:t>
              </w:r>
            </w:hyperlink>
          </w:p>
        </w:tc>
      </w:tr>
      <w:tr w:rsidR="00CD46A0" w:rsidTr="009B7405">
        <w:tc>
          <w:tcPr>
            <w:tcW w:w="1384" w:type="dxa"/>
          </w:tcPr>
          <w:p w:rsidR="00CD46A0" w:rsidRPr="008E5327" w:rsidRDefault="008E5327" w:rsidP="0051502D">
            <w:pPr>
              <w:pStyle w:val="BodyText"/>
              <w:rPr>
                <w:lang w:val="en-US"/>
              </w:rPr>
            </w:pPr>
            <w:r w:rsidRPr="008E5327">
              <w:rPr>
                <w:lang w:val="en-US"/>
              </w:rPr>
              <w:t>S+S Separation and Sorting Technology GmbH</w:t>
            </w:r>
          </w:p>
        </w:tc>
        <w:tc>
          <w:tcPr>
            <w:tcW w:w="1985" w:type="dxa"/>
          </w:tcPr>
          <w:p w:rsidR="00CD46A0" w:rsidRDefault="008E5327" w:rsidP="0051502D">
            <w:pPr>
              <w:pStyle w:val="BodyText"/>
            </w:pPr>
            <w:proofErr w:type="spellStart"/>
            <w:r>
              <w:t>Varisort</w:t>
            </w:r>
            <w:proofErr w:type="spellEnd"/>
            <w:r>
              <w:t xml:space="preserve"> N</w:t>
            </w:r>
          </w:p>
        </w:tc>
        <w:tc>
          <w:tcPr>
            <w:tcW w:w="1559" w:type="dxa"/>
          </w:tcPr>
          <w:p w:rsidR="00CD46A0" w:rsidRDefault="00665C82" w:rsidP="0051502D">
            <w:pPr>
              <w:pStyle w:val="BodyText"/>
            </w:pPr>
            <w:r>
              <w:t>Fargekamera</w:t>
            </w:r>
          </w:p>
        </w:tc>
        <w:tc>
          <w:tcPr>
            <w:tcW w:w="2658" w:type="dxa"/>
          </w:tcPr>
          <w:p w:rsidR="00CD46A0" w:rsidRDefault="008E5327" w:rsidP="008E5327">
            <w:pPr>
              <w:pStyle w:val="BodyText"/>
            </w:pPr>
            <w:hyperlink r:id="rId41" w:history="1">
              <w:r w:rsidRPr="008B040D">
                <w:rPr>
                  <w:rStyle w:val="Hyperlink"/>
                </w:rPr>
                <w:t>http://www.sesotec.us/en/news/high-quality-plastics-from-waste-electrical-equipment/</w:t>
              </w:r>
            </w:hyperlink>
          </w:p>
        </w:tc>
      </w:tr>
      <w:tr w:rsidR="00CD46A0" w:rsidTr="009B7405">
        <w:tc>
          <w:tcPr>
            <w:tcW w:w="1384" w:type="dxa"/>
          </w:tcPr>
          <w:p w:rsidR="00CD46A0" w:rsidRDefault="008E5327" w:rsidP="0051502D">
            <w:pPr>
              <w:pStyle w:val="BodyText"/>
            </w:pPr>
            <w:r>
              <w:t>MSS Optical Sorters</w:t>
            </w:r>
          </w:p>
        </w:tc>
        <w:tc>
          <w:tcPr>
            <w:tcW w:w="1985" w:type="dxa"/>
          </w:tcPr>
          <w:p w:rsidR="00CD46A0" w:rsidRDefault="00665C82" w:rsidP="0051502D">
            <w:pPr>
              <w:pStyle w:val="BodyText"/>
            </w:pPr>
            <w:r>
              <w:t>L-VIS / CIRRUS</w:t>
            </w:r>
          </w:p>
        </w:tc>
        <w:tc>
          <w:tcPr>
            <w:tcW w:w="1559" w:type="dxa"/>
          </w:tcPr>
          <w:p w:rsidR="00CD46A0" w:rsidRDefault="00CD46A0" w:rsidP="0051502D">
            <w:pPr>
              <w:pStyle w:val="BodyText"/>
            </w:pPr>
          </w:p>
        </w:tc>
        <w:tc>
          <w:tcPr>
            <w:tcW w:w="2658" w:type="dxa"/>
          </w:tcPr>
          <w:p w:rsidR="00CD46A0" w:rsidRDefault="00665C82" w:rsidP="00665C82">
            <w:pPr>
              <w:pStyle w:val="BodyText"/>
            </w:pPr>
            <w:hyperlink r:id="rId42" w:history="1">
              <w:r w:rsidRPr="008B040D">
                <w:rPr>
                  <w:rStyle w:val="Hyperlink"/>
                </w:rPr>
                <w:t>http://www.magsep.com/material-sorting-equipment/ewaste-sorting-equipment/</w:t>
              </w:r>
            </w:hyperlink>
          </w:p>
        </w:tc>
      </w:tr>
    </w:tbl>
    <w:p w:rsidR="00CD46A0" w:rsidRDefault="00CD46A0" w:rsidP="0051502D">
      <w:pPr>
        <w:pStyle w:val="BodyText"/>
      </w:pPr>
    </w:p>
    <w:p w:rsidR="00CD46A0" w:rsidRDefault="00F726FF" w:rsidP="0051502D">
      <w:pPr>
        <w:pStyle w:val="BodyText"/>
      </w:pPr>
      <w:r>
        <w:t xml:space="preserve">Disse maskinene selges hovedsakelig til sortering av fragmentert EE-avfall, men det </w:t>
      </w:r>
      <w:r w:rsidR="001834B4">
        <w:t>skal</w:t>
      </w:r>
      <w:r>
        <w:t xml:space="preserve"> ikke være noe i veien for å benytte samme løsninger til utsortering av kretskort fra </w:t>
      </w:r>
      <w:proofErr w:type="spellStart"/>
      <w:r>
        <w:t>fluff</w:t>
      </w:r>
      <w:proofErr w:type="spellEnd"/>
      <w:r>
        <w:t>.</w:t>
      </w:r>
      <w:r w:rsidR="005C6EBE">
        <w:t xml:space="preserve"> </w:t>
      </w:r>
      <w:proofErr w:type="spellStart"/>
      <w:r w:rsidR="005C6EBE">
        <w:t>SiCon</w:t>
      </w:r>
      <w:proofErr w:type="spellEnd"/>
      <w:r w:rsidR="005C6EBE">
        <w:t xml:space="preserve">-prosessen og flere andre prosesser for </w:t>
      </w:r>
      <w:proofErr w:type="spellStart"/>
      <w:r w:rsidR="005C6EBE">
        <w:t>fluff</w:t>
      </w:r>
      <w:proofErr w:type="spellEnd"/>
      <w:r w:rsidR="005C6EBE">
        <w:t>-sortering har utsortering av kretskort.</w:t>
      </w:r>
    </w:p>
    <w:p w:rsidR="00124377" w:rsidRDefault="00FC7F16" w:rsidP="00B01DDA">
      <w:pPr>
        <w:pStyle w:val="Heading1"/>
      </w:pPr>
      <w:bookmarkStart w:id="52" w:name="_Toc347519085"/>
      <w:r>
        <w:t>Oppsummering og d</w:t>
      </w:r>
      <w:r w:rsidR="00736E40">
        <w:t>iskusjon</w:t>
      </w:r>
      <w:bookmarkEnd w:id="52"/>
    </w:p>
    <w:p w:rsidR="00736E40" w:rsidRDefault="00736E40" w:rsidP="00736E40">
      <w:pPr>
        <w:pStyle w:val="BodyText"/>
      </w:pPr>
      <w:proofErr w:type="spellStart"/>
      <w:r>
        <w:t>Fluff</w:t>
      </w:r>
      <w:proofErr w:type="spellEnd"/>
      <w:r>
        <w:t xml:space="preserve"> er generelt en masse som inneholder en rekke forurensninger, hvorav de fleste i gjennomsnittlig forholdsvis lave konsentrasjoner sammenlignet med grenseverdier for farlig avfall.</w:t>
      </w:r>
    </w:p>
    <w:p w:rsidR="00D77AD2" w:rsidRDefault="00D77AD2" w:rsidP="00D77AD2">
      <w:pPr>
        <w:pStyle w:val="Heading2"/>
      </w:pPr>
      <w:bookmarkStart w:id="53" w:name="_Toc347519086"/>
      <w:r>
        <w:t xml:space="preserve">Metaller i </w:t>
      </w:r>
      <w:proofErr w:type="spellStart"/>
      <w:r>
        <w:t>fluff</w:t>
      </w:r>
      <w:bookmarkEnd w:id="53"/>
      <w:proofErr w:type="spellEnd"/>
    </w:p>
    <w:p w:rsidR="00736E40" w:rsidRDefault="00736E40" w:rsidP="00736E40">
      <w:pPr>
        <w:pStyle w:val="BodyText"/>
      </w:pPr>
      <w:r>
        <w:t xml:space="preserve">Gjennomsnittlig inneholder analyserte prøver av </w:t>
      </w:r>
      <w:proofErr w:type="spellStart"/>
      <w:r>
        <w:t>fluff</w:t>
      </w:r>
      <w:proofErr w:type="spellEnd"/>
      <w:r>
        <w:t xml:space="preserve"> fra blandet vare</w:t>
      </w:r>
      <w:r w:rsidR="00B70078">
        <w:t xml:space="preserve"> omtrent</w:t>
      </w:r>
    </w:p>
    <w:p w:rsidR="00B70078" w:rsidRDefault="00B70078" w:rsidP="00B70078">
      <w:pPr>
        <w:pStyle w:val="ListBullet"/>
      </w:pPr>
      <w:r>
        <w:t>15 % jern</w:t>
      </w:r>
    </w:p>
    <w:p w:rsidR="00736E40" w:rsidRDefault="00B70078" w:rsidP="00B70078">
      <w:pPr>
        <w:pStyle w:val="ListBullet"/>
      </w:pPr>
      <w:r>
        <w:t>2 % kobber og sink</w:t>
      </w:r>
    </w:p>
    <w:p w:rsidR="00B70078" w:rsidRDefault="00B70078" w:rsidP="00B70078">
      <w:pPr>
        <w:pStyle w:val="ListBullet"/>
      </w:pPr>
      <w:r>
        <w:t>0,1 % bly og nikkel</w:t>
      </w:r>
    </w:p>
    <w:p w:rsidR="00B70078" w:rsidRDefault="00B70078" w:rsidP="00B70078">
      <w:pPr>
        <w:pStyle w:val="ListBullet"/>
      </w:pPr>
      <w:r>
        <w:t>0,03 % krom</w:t>
      </w:r>
    </w:p>
    <w:p w:rsidR="00B70078" w:rsidRDefault="00B70078" w:rsidP="00B70078">
      <w:pPr>
        <w:pStyle w:val="BodyText"/>
      </w:pPr>
      <w:r>
        <w:t xml:space="preserve">Innholdet er svært varierende mellom de ulike prøver. </w:t>
      </w:r>
      <w:proofErr w:type="spellStart"/>
      <w:r>
        <w:t>Fluff</w:t>
      </w:r>
      <w:proofErr w:type="spellEnd"/>
      <w:r>
        <w:t xml:space="preserve"> inneholder også mindre menger antimon, kadmium, arsen og kvikksølv.</w:t>
      </w:r>
    </w:p>
    <w:p w:rsidR="00736E40" w:rsidRDefault="00B70078" w:rsidP="00736E40">
      <w:pPr>
        <w:pStyle w:val="BodyText"/>
      </w:pPr>
      <w:r>
        <w:t>Det er usikkert hvor mye av metallene som foreligger i metallisk form i rent metall eller legeringer, og hvor mye som er andre metallforbindelser som f.eks. pigmenter i maling og lakk, men trolig er en stor del av metallinnholdet metallisk.</w:t>
      </w:r>
    </w:p>
    <w:p w:rsidR="004470F5" w:rsidRDefault="004470F5" w:rsidP="004470F5">
      <w:pPr>
        <w:pStyle w:val="Heading2"/>
      </w:pPr>
      <w:bookmarkStart w:id="54" w:name="_Toc347519087"/>
      <w:proofErr w:type="spellStart"/>
      <w:r>
        <w:t>Bromerte</w:t>
      </w:r>
      <w:proofErr w:type="spellEnd"/>
      <w:r>
        <w:t xml:space="preserve"> </w:t>
      </w:r>
      <w:proofErr w:type="spellStart"/>
      <w:r>
        <w:t>flammehemmere</w:t>
      </w:r>
      <w:proofErr w:type="spellEnd"/>
      <w:r>
        <w:t xml:space="preserve"> og andre miljøgifter i </w:t>
      </w:r>
      <w:proofErr w:type="spellStart"/>
      <w:r>
        <w:t>fluff</w:t>
      </w:r>
      <w:bookmarkEnd w:id="54"/>
      <w:proofErr w:type="spellEnd"/>
    </w:p>
    <w:p w:rsidR="004470F5" w:rsidRPr="004470F5" w:rsidRDefault="004470F5" w:rsidP="004470F5">
      <w:pPr>
        <w:pStyle w:val="BodyText"/>
      </w:pPr>
      <w:r>
        <w:t xml:space="preserve">Innholdet av organiske miljøgifter i </w:t>
      </w:r>
      <w:proofErr w:type="spellStart"/>
      <w:r>
        <w:t>fluff</w:t>
      </w:r>
      <w:proofErr w:type="spellEnd"/>
      <w:r>
        <w:t xml:space="preserve"> er i de fleste prøver lavt, med unntak av </w:t>
      </w:r>
      <w:proofErr w:type="spellStart"/>
      <w:r>
        <w:t>ftalatet</w:t>
      </w:r>
      <w:proofErr w:type="spellEnd"/>
      <w:r>
        <w:t xml:space="preserve"> DEHP i enkelte prøver. Innholdet av </w:t>
      </w:r>
      <w:proofErr w:type="spellStart"/>
      <w:r>
        <w:t>bromerte</w:t>
      </w:r>
      <w:proofErr w:type="spellEnd"/>
      <w:r>
        <w:t xml:space="preserve"> </w:t>
      </w:r>
      <w:proofErr w:type="spellStart"/>
      <w:r>
        <w:t>flammehemmere</w:t>
      </w:r>
      <w:proofErr w:type="spellEnd"/>
      <w:r>
        <w:t xml:space="preserve"> i </w:t>
      </w:r>
      <w:proofErr w:type="spellStart"/>
      <w:r>
        <w:t>fluffen</w:t>
      </w:r>
      <w:proofErr w:type="spellEnd"/>
      <w:r>
        <w:t xml:space="preserve"> skiller seg ikke ut for noen av varene bil, EE eller kompleksmetall. Antall prøver av </w:t>
      </w:r>
      <w:proofErr w:type="spellStart"/>
      <w:r>
        <w:t>fluff</w:t>
      </w:r>
      <w:proofErr w:type="spellEnd"/>
      <w:r>
        <w:t xml:space="preserve"> fra enkeltvarer er imidlertid begrenset.</w:t>
      </w:r>
    </w:p>
    <w:p w:rsidR="00D77AD2" w:rsidRDefault="00D77AD2" w:rsidP="00D77AD2">
      <w:pPr>
        <w:pStyle w:val="Heading2"/>
      </w:pPr>
      <w:bookmarkStart w:id="55" w:name="_Toc347519088"/>
      <w:r>
        <w:t>Innhold i kompleksmetall</w:t>
      </w:r>
      <w:bookmarkEnd w:id="55"/>
    </w:p>
    <w:p w:rsidR="00736E40" w:rsidRDefault="00D77AD2" w:rsidP="00736E40">
      <w:pPr>
        <w:pStyle w:val="BodyText"/>
      </w:pPr>
      <w:r>
        <w:t>Mens innholdet i biler og EE-avfall for en stor del er kjent, er det mer usikkert hva som inngår i kompleksm</w:t>
      </w:r>
      <w:r w:rsidR="001834B4">
        <w:t>etall. En kartlegging og kvantif</w:t>
      </w:r>
      <w:r>
        <w:t>isering av kilder til kompleksmetall vil kunne gi økt kunnskap om hva denne fraksjonen inneholder.</w:t>
      </w:r>
    </w:p>
    <w:p w:rsidR="004470F5" w:rsidRDefault="004470F5" w:rsidP="004470F5">
      <w:pPr>
        <w:pStyle w:val="Heading2"/>
      </w:pPr>
      <w:bookmarkStart w:id="56" w:name="_Toc347519089"/>
      <w:r>
        <w:t>Spredning av miljøgifter med metallfraksjoner</w:t>
      </w:r>
      <w:bookmarkEnd w:id="56"/>
    </w:p>
    <w:p w:rsidR="004470F5" w:rsidRPr="004470F5" w:rsidRDefault="004470F5" w:rsidP="004470F5">
      <w:pPr>
        <w:pStyle w:val="BodyText"/>
      </w:pPr>
      <w:r>
        <w:t>Det foreligger ingen kunnskap om eventuell spredning av miljøgifter ved at kontaminert materiale følger med metallfraksjoner. Imidlertid kan det antas, basert på tilgjengelig informasjon om forbrenning av organisk miljøgifter at miljøgifter som følger inn i en smelteovn for metall vil destrueres.</w:t>
      </w:r>
    </w:p>
    <w:p w:rsidR="00D77AD2" w:rsidRDefault="00D77AD2" w:rsidP="00D77AD2">
      <w:pPr>
        <w:pStyle w:val="Heading2"/>
      </w:pPr>
      <w:bookmarkStart w:id="57" w:name="_Toc347519090"/>
      <w:r>
        <w:t xml:space="preserve">Forbrenning av </w:t>
      </w:r>
      <w:proofErr w:type="spellStart"/>
      <w:r>
        <w:t>fluff</w:t>
      </w:r>
      <w:bookmarkEnd w:id="57"/>
      <w:proofErr w:type="spellEnd"/>
    </w:p>
    <w:p w:rsidR="00736E40" w:rsidRDefault="00736E40" w:rsidP="00D77AD2">
      <w:pPr>
        <w:pStyle w:val="BodyText"/>
      </w:pPr>
      <w:r>
        <w:t xml:space="preserve">Forbrenning ser ut til å være en </w:t>
      </w:r>
      <w:proofErr w:type="gramStart"/>
      <w:r>
        <w:t>hensiktsmessige</w:t>
      </w:r>
      <w:proofErr w:type="gramEnd"/>
      <w:r>
        <w:t xml:space="preserve"> løsning for disponering av </w:t>
      </w:r>
      <w:proofErr w:type="spellStart"/>
      <w:r>
        <w:t>fluff</w:t>
      </w:r>
      <w:proofErr w:type="spellEnd"/>
      <w:r w:rsidR="00B70078">
        <w:t xml:space="preserve"> med tanke på organiske miljøgifter</w:t>
      </w:r>
      <w:r>
        <w:t xml:space="preserve">. Ved forbrenning vil </w:t>
      </w:r>
      <w:proofErr w:type="spellStart"/>
      <w:r>
        <w:t>bromerte</w:t>
      </w:r>
      <w:proofErr w:type="spellEnd"/>
      <w:r>
        <w:t xml:space="preserve"> </w:t>
      </w:r>
      <w:proofErr w:type="spellStart"/>
      <w:proofErr w:type="gramStart"/>
      <w:r>
        <w:t>flammehemmere</w:t>
      </w:r>
      <w:proofErr w:type="spellEnd"/>
      <w:r>
        <w:t xml:space="preserve"> </w:t>
      </w:r>
      <w:r w:rsidR="00B70078">
        <w:t xml:space="preserve"> og</w:t>
      </w:r>
      <w:proofErr w:type="gramEnd"/>
      <w:r w:rsidR="00B70078">
        <w:t xml:space="preserve"> </w:t>
      </w:r>
      <w:proofErr w:type="spellStart"/>
      <w:r w:rsidR="00B70078">
        <w:t>ftalater</w:t>
      </w:r>
      <w:proofErr w:type="spellEnd"/>
      <w:r w:rsidR="00B70078">
        <w:t xml:space="preserve"> destrueres. Det relativt høye innholdet av flere metaller kan imidlertid være problematisk da disse vil kunne ende opp i </w:t>
      </w:r>
      <w:r w:rsidR="00D77AD2">
        <w:t>bunnaske fra forbrenningsanlegg.</w:t>
      </w:r>
    </w:p>
    <w:p w:rsidR="00D77AD2" w:rsidRDefault="00D77AD2" w:rsidP="00D77AD2">
      <w:pPr>
        <w:pStyle w:val="Heading2"/>
      </w:pPr>
      <w:bookmarkStart w:id="58" w:name="_Toc347519091"/>
      <w:r>
        <w:t>Sortering før eller etter fragmentering</w:t>
      </w:r>
      <w:bookmarkEnd w:id="58"/>
    </w:p>
    <w:p w:rsidR="00D77AD2" w:rsidRDefault="00D77AD2" w:rsidP="00D77AD2">
      <w:pPr>
        <w:pStyle w:val="BodyText"/>
      </w:pPr>
      <w:r>
        <w:t xml:space="preserve">Utsortering av enkelte komponenter før fragmentering vil trolig ikke føre til at </w:t>
      </w:r>
      <w:proofErr w:type="spellStart"/>
      <w:r>
        <w:t>fluff</w:t>
      </w:r>
      <w:proofErr w:type="spellEnd"/>
      <w:r>
        <w:t xml:space="preserve"> blir fri for problematiske stoffer totalt sett.</w:t>
      </w:r>
    </w:p>
    <w:p w:rsidR="00736E40" w:rsidRDefault="00736E40" w:rsidP="00736E40">
      <w:pPr>
        <w:pStyle w:val="BodyText"/>
      </w:pPr>
      <w:r>
        <w:t xml:space="preserve">Fjerning av kretskort vil trolig redusere innholdet av bly i </w:t>
      </w:r>
      <w:proofErr w:type="spellStart"/>
      <w:r>
        <w:t>fluff</w:t>
      </w:r>
      <w:proofErr w:type="spellEnd"/>
      <w:r>
        <w:t xml:space="preserve">, men det vil fortsatt være andre kilder til bly, både fra biler og andre varer. Det kan være rimelig å anta at enhver reduksjon av bly i varestrømmen inn til fragmentering, også reduksjon av kretskort med </w:t>
      </w:r>
      <w:proofErr w:type="spellStart"/>
      <w:r>
        <w:t>loddetinn</w:t>
      </w:r>
      <w:proofErr w:type="spellEnd"/>
      <w:r>
        <w:t>, vil bidra til en reduksjon i utslipp av bly til luft fra fragmenteringsverkene.</w:t>
      </w:r>
    </w:p>
    <w:p w:rsidR="00D77AD2" w:rsidRDefault="00D77AD2" w:rsidP="00736E40">
      <w:pPr>
        <w:pStyle w:val="BodyText"/>
      </w:pPr>
      <w:r>
        <w:t xml:space="preserve">Det kan være et betydelig potensial for sortering av </w:t>
      </w:r>
      <w:proofErr w:type="spellStart"/>
      <w:r>
        <w:t>fluff</w:t>
      </w:r>
      <w:proofErr w:type="spellEnd"/>
      <w:r>
        <w:t xml:space="preserve"> med hensyn til økt utvinning av metaller og utskillelse av plastfraksjoner og fiber. Dette vil kunne medføre økt gjenvinningsgrad og utsortering av materialer med høyt innhold av miljøgifter, som PVC med </w:t>
      </w:r>
      <w:proofErr w:type="spellStart"/>
      <w:r>
        <w:t>ftalater</w:t>
      </w:r>
      <w:proofErr w:type="spellEnd"/>
      <w:r>
        <w:t xml:space="preserve"> og plast med </w:t>
      </w:r>
      <w:proofErr w:type="spellStart"/>
      <w:r>
        <w:t>bromerte</w:t>
      </w:r>
      <w:proofErr w:type="spellEnd"/>
      <w:r>
        <w:t xml:space="preserve"> </w:t>
      </w:r>
      <w:proofErr w:type="spellStart"/>
      <w:r>
        <w:t>flammehemmere</w:t>
      </w:r>
      <w:proofErr w:type="spellEnd"/>
      <w:r>
        <w:t>.</w:t>
      </w:r>
      <w:r w:rsidR="00B935CC">
        <w:t xml:space="preserve"> Utskillelse av metaller vil være gunstig både med tanke på gjenvinning og for å minske innholdet av metaller i rest-fraksjon til sluttbehandling.</w:t>
      </w:r>
    </w:p>
    <w:p w:rsidR="00736E40" w:rsidRDefault="00736E40" w:rsidP="00D77AD2">
      <w:pPr>
        <w:pStyle w:val="Heading2"/>
      </w:pPr>
      <w:bookmarkStart w:id="59" w:name="_Toc347519092"/>
      <w:r>
        <w:t>Behov for mer kunnskap</w:t>
      </w:r>
      <w:bookmarkEnd w:id="59"/>
    </w:p>
    <w:p w:rsidR="00736E40" w:rsidRDefault="00736E40" w:rsidP="00736E40">
      <w:pPr>
        <w:pStyle w:val="BodyText"/>
      </w:pPr>
      <w:r>
        <w:t xml:space="preserve">Det er få målinger tilgjengelig på utslipp til luft og vann av organiske miljøgifter fra fragmenteringsverk. Mer kunnskap om dette er nødvendig for å avgjøre om forbrenningsverk er en kilde av betydning for utslipp av f.eks. </w:t>
      </w:r>
      <w:proofErr w:type="spellStart"/>
      <w:r>
        <w:t>ftalater</w:t>
      </w:r>
      <w:proofErr w:type="spellEnd"/>
      <w:r>
        <w:t xml:space="preserve">, </w:t>
      </w:r>
      <w:proofErr w:type="spellStart"/>
      <w:r>
        <w:t>bromerte</w:t>
      </w:r>
      <w:proofErr w:type="spellEnd"/>
      <w:r>
        <w:t xml:space="preserve"> </w:t>
      </w:r>
      <w:proofErr w:type="spellStart"/>
      <w:r>
        <w:t>flammehemmere</w:t>
      </w:r>
      <w:proofErr w:type="spellEnd"/>
      <w:r>
        <w:t>, PAH, PCB med flere.</w:t>
      </w:r>
    </w:p>
    <w:p w:rsidR="002707C9" w:rsidRDefault="002707C9" w:rsidP="00736E40">
      <w:pPr>
        <w:pStyle w:val="BodyText"/>
      </w:pPr>
      <w:r>
        <w:t>Det vil også være hensiktsmessig å finne ut om utslippene av bly og andre metaller til luft er i metallisk form eller i form av forbindelser som for eksempel pigmenter i maling eller stabilisatorer i PVC-plast, dersom det vurderes tiltak for å minske utslippene av bly til luft.</w:t>
      </w:r>
    </w:p>
    <w:p w:rsidR="00736E40" w:rsidRDefault="00736E40" w:rsidP="00736E40">
      <w:pPr>
        <w:pStyle w:val="BodyText"/>
      </w:pPr>
      <w:proofErr w:type="spellStart"/>
      <w:r w:rsidRPr="00736E40">
        <w:t>Ftalater</w:t>
      </w:r>
      <w:proofErr w:type="spellEnd"/>
      <w:r w:rsidRPr="00736E40">
        <w:t xml:space="preserve"> i </w:t>
      </w:r>
      <w:proofErr w:type="spellStart"/>
      <w:r w:rsidRPr="00736E40">
        <w:t>fluff</w:t>
      </w:r>
      <w:proofErr w:type="spellEnd"/>
      <w:r w:rsidRPr="00736E40">
        <w:t xml:space="preserve"> er lite kartlagt. Noen få prøver av DEHP viser en en</w:t>
      </w:r>
      <w:r>
        <w:t xml:space="preserve">orm variasjon der enkelte prøver er over grenseverdien for farlig avfall. Det er ikke registrert målinger av andre </w:t>
      </w:r>
      <w:proofErr w:type="spellStart"/>
      <w:r>
        <w:t>ftalater</w:t>
      </w:r>
      <w:proofErr w:type="spellEnd"/>
      <w:r>
        <w:t xml:space="preserve"> enn DEHP. Det er imidlertid naturlig at </w:t>
      </w:r>
      <w:proofErr w:type="spellStart"/>
      <w:r>
        <w:t>ftalater</w:t>
      </w:r>
      <w:proofErr w:type="spellEnd"/>
      <w:r>
        <w:t xml:space="preserve"> finnes i relativt høye konsentrasjoner der det finnes myk PVC.</w:t>
      </w:r>
    </w:p>
    <w:p w:rsidR="00D64E68" w:rsidRDefault="00D77AD2" w:rsidP="00D77AD2">
      <w:pPr>
        <w:pStyle w:val="Heading2"/>
        <w:rPr>
          <w:lang w:val="en-US"/>
        </w:rPr>
      </w:pPr>
      <w:bookmarkStart w:id="60" w:name="_Toc347519093"/>
      <w:proofErr w:type="spellStart"/>
      <w:r>
        <w:rPr>
          <w:lang w:val="en-US"/>
        </w:rPr>
        <w:t>Anbefaling</w:t>
      </w:r>
      <w:bookmarkEnd w:id="60"/>
      <w:proofErr w:type="spellEnd"/>
    </w:p>
    <w:p w:rsidR="00D77AD2" w:rsidRPr="00D77AD2" w:rsidRDefault="00D77AD2" w:rsidP="00D77AD2">
      <w:pPr>
        <w:pStyle w:val="BodyText"/>
      </w:pPr>
      <w:r w:rsidRPr="00D77AD2">
        <w:t>Med hensyn til sorteringskravene i EUs ELV-direktiv som trer I kraft fra 2015</w:t>
      </w:r>
      <w:r>
        <w:t xml:space="preserve"> </w:t>
      </w:r>
      <w:r w:rsidR="00312D56">
        <w:t>kan</w:t>
      </w:r>
      <w:r>
        <w:t xml:space="preserve"> det </w:t>
      </w:r>
      <w:r w:rsidR="00312D56">
        <w:t xml:space="preserve">være hensiktsmessig å </w:t>
      </w:r>
      <w:r>
        <w:t xml:space="preserve">iverksettes en mulighetsstudie for </w:t>
      </w:r>
      <w:proofErr w:type="spellStart"/>
      <w:r>
        <w:t>fluff</w:t>
      </w:r>
      <w:proofErr w:type="spellEnd"/>
      <w:r>
        <w:t xml:space="preserve">-sortering i Norge. </w:t>
      </w:r>
      <w:r w:rsidR="004470F5">
        <w:t>Ulike muligheter for utsortering ved hvert fragmenteringsanlegg eller sentrale sorteringsanlegg som betjener flere fragmenteringsverk bør kartlegges med hensyn til kostnader og mulig materialutbytte.</w:t>
      </w:r>
    </w:p>
    <w:p w:rsidR="0070489A" w:rsidRDefault="0070489A" w:rsidP="00D74B77">
      <w:pPr>
        <w:pStyle w:val="BodyText"/>
      </w:pPr>
    </w:p>
    <w:p w:rsidR="00B406F3" w:rsidRDefault="00B406F3" w:rsidP="00B406F3">
      <w:pPr>
        <w:pStyle w:val="BodyText"/>
        <w:rPr>
          <w:lang w:val="en-US"/>
        </w:rPr>
      </w:pPr>
    </w:p>
    <w:bookmarkStart w:id="61" w:name="_Toc347519094" w:displacedByCustomXml="next"/>
    <w:sdt>
      <w:sdtPr>
        <w:id w:val="1773669790"/>
        <w:docPartObj>
          <w:docPartGallery w:val="Bibliographies"/>
          <w:docPartUnique/>
        </w:docPartObj>
      </w:sdtPr>
      <w:sdtEndPr>
        <w:rPr>
          <w:rFonts w:ascii="Times New Roman" w:hAnsi="Times New Roman" w:cs="Times New Roman"/>
          <w:sz w:val="22"/>
        </w:rPr>
      </w:sdtEndPr>
      <w:sdtContent>
        <w:p w:rsidR="00C6454C" w:rsidRDefault="00C6454C">
          <w:pPr>
            <w:pStyle w:val="Heading1"/>
          </w:pPr>
          <w:r>
            <w:t>Kilder</w:t>
          </w:r>
          <w:bookmarkEnd w:id="61"/>
        </w:p>
        <w:sdt>
          <w:sdtPr>
            <w:id w:val="111145805"/>
            <w:bibliography/>
          </w:sdtPr>
          <w:sdtContent>
            <w:p w:rsidR="008B1B8F" w:rsidRDefault="00C6454C" w:rsidP="008B1B8F">
              <w:pPr>
                <w:pStyle w:val="Bibliography"/>
                <w:spacing w:after="240"/>
                <w:rPr>
                  <w:noProof/>
                </w:rPr>
              </w:pPr>
              <w:r>
                <w:fldChar w:fldCharType="begin"/>
              </w:r>
              <w:r>
                <w:instrText xml:space="preserve"> BIBLIOGRAPHY </w:instrText>
              </w:r>
              <w:r>
                <w:fldChar w:fldCharType="separate"/>
              </w:r>
              <w:r w:rsidR="008B1B8F">
                <w:rPr>
                  <w:noProof/>
                </w:rPr>
                <w:t xml:space="preserve">Borgnes, D. &amp; Rikheim, B., 2004. </w:t>
              </w:r>
              <w:r w:rsidR="008B1B8F">
                <w:rPr>
                  <w:i/>
                  <w:iCs/>
                  <w:noProof/>
                </w:rPr>
                <w:t xml:space="preserve">Målinger ved forbrenning av bromholdig avfall, </w:t>
              </w:r>
              <w:r w:rsidR="008B1B8F">
                <w:rPr>
                  <w:noProof/>
                </w:rPr>
                <w:t>s.l.: Norsk renholdsverks-forening.</w:t>
              </w:r>
            </w:p>
            <w:p w:rsidR="008B1B8F" w:rsidRPr="008B1B8F" w:rsidRDefault="008B1B8F" w:rsidP="008B1B8F">
              <w:pPr>
                <w:pStyle w:val="Bibliography"/>
                <w:spacing w:after="240"/>
                <w:rPr>
                  <w:noProof/>
                  <w:lang w:val="en-US"/>
                </w:rPr>
              </w:pPr>
              <w:r w:rsidRPr="008B1B8F">
                <w:rPr>
                  <w:noProof/>
                  <w:lang w:val="en-US"/>
                </w:rPr>
                <w:t xml:space="preserve">COWI Denmark, 2011. </w:t>
              </w:r>
              <w:r w:rsidRPr="008B1B8F">
                <w:rPr>
                  <w:i/>
                  <w:iCs/>
                  <w:noProof/>
                  <w:lang w:val="en-US"/>
                </w:rPr>
                <w:t xml:space="preserve">Survey of the phtalate DEHP in articles imported to Norway - TA2845/2011, </w:t>
              </w:r>
              <w:r w:rsidRPr="008B1B8F">
                <w:rPr>
                  <w:noProof/>
                  <w:lang w:val="en-US"/>
                </w:rPr>
                <w:t>Oslo: Klif.</w:t>
              </w:r>
            </w:p>
            <w:p w:rsidR="008B1B8F" w:rsidRPr="008B1B8F" w:rsidRDefault="008B1B8F" w:rsidP="008B1B8F">
              <w:pPr>
                <w:pStyle w:val="Bibliography"/>
                <w:spacing w:after="240"/>
                <w:rPr>
                  <w:noProof/>
                  <w:lang w:val="en-US"/>
                </w:rPr>
              </w:pPr>
              <w:r w:rsidRPr="008B1B8F">
                <w:rPr>
                  <w:noProof/>
                  <w:lang w:val="en-US"/>
                </w:rPr>
                <w:t xml:space="preserve">GHK &amp; BIO Intelligence Service, 2006. </w:t>
              </w:r>
              <w:r w:rsidRPr="008B1B8F">
                <w:rPr>
                  <w:i/>
                  <w:iCs/>
                  <w:noProof/>
                  <w:lang w:val="en-US"/>
                </w:rPr>
                <w:t xml:space="preserve">A study to examine the benefits of the End of Life Vehicles Directive and the costs and benefits of a revision of the 2015 targets for recycling, re-use and recovery under the ELV Directive, </w:t>
              </w:r>
              <w:r w:rsidRPr="008B1B8F">
                <w:rPr>
                  <w:noProof/>
                  <w:lang w:val="en-US"/>
                </w:rPr>
                <w:t>s.l.: s.n.</w:t>
              </w:r>
            </w:p>
            <w:p w:rsidR="008B1B8F" w:rsidRDefault="008B1B8F" w:rsidP="008B1B8F">
              <w:pPr>
                <w:pStyle w:val="Bibliography"/>
                <w:spacing w:after="240"/>
                <w:rPr>
                  <w:noProof/>
                </w:rPr>
              </w:pPr>
              <w:r>
                <w:rPr>
                  <w:noProof/>
                </w:rPr>
                <w:t xml:space="preserve">Hjellnes Consult, 2008. </w:t>
              </w:r>
              <w:r>
                <w:rPr>
                  <w:i/>
                  <w:iCs/>
                  <w:noProof/>
                </w:rPr>
                <w:t xml:space="preserve">Pilotprosjekt materialstrømsanalyse - kasserte kjøretøy, </w:t>
              </w:r>
              <w:r>
                <w:rPr>
                  <w:noProof/>
                </w:rPr>
                <w:t>Oslo: Autoretur AS.</w:t>
              </w:r>
            </w:p>
            <w:p w:rsidR="008B1B8F" w:rsidRDefault="008B1B8F" w:rsidP="008B1B8F">
              <w:pPr>
                <w:pStyle w:val="Bibliography"/>
                <w:spacing w:after="240"/>
                <w:rPr>
                  <w:noProof/>
                </w:rPr>
              </w:pPr>
              <w:r>
                <w:rPr>
                  <w:noProof/>
                </w:rPr>
                <w:t xml:space="preserve">Hjellnes Consult, 2008. </w:t>
              </w:r>
              <w:r>
                <w:rPr>
                  <w:i/>
                  <w:iCs/>
                  <w:noProof/>
                </w:rPr>
                <w:t xml:space="preserve">Prøvetaking høsten 2007 - Analyser av lettfraksjon fra fragmenteringsverk (TA-2359/2008), </w:t>
              </w:r>
              <w:r>
                <w:rPr>
                  <w:noProof/>
                </w:rPr>
                <w:t>Oslo: SFT.</w:t>
              </w:r>
            </w:p>
            <w:p w:rsidR="008B1B8F" w:rsidRDefault="008B1B8F" w:rsidP="008B1B8F">
              <w:pPr>
                <w:pStyle w:val="Bibliography"/>
                <w:spacing w:after="240"/>
                <w:rPr>
                  <w:noProof/>
                </w:rPr>
              </w:pPr>
              <w:r>
                <w:rPr>
                  <w:noProof/>
                </w:rPr>
                <w:t xml:space="preserve">Hjellnes Consult, 2010. </w:t>
              </w:r>
              <w:r>
                <w:rPr>
                  <w:i/>
                  <w:iCs/>
                  <w:noProof/>
                </w:rPr>
                <w:t xml:space="preserve">Lavkontaminert avfall - Fraksjoner som kan føre til utlekking av miljøgifter, </w:t>
              </w:r>
              <w:r>
                <w:rPr>
                  <w:noProof/>
                </w:rPr>
                <w:t>Oslo: Miljøgiftsutvalget.</w:t>
              </w:r>
            </w:p>
            <w:p w:rsidR="008B1B8F" w:rsidRDefault="008B1B8F" w:rsidP="008B1B8F">
              <w:pPr>
                <w:pStyle w:val="Bibliography"/>
                <w:spacing w:after="240"/>
                <w:rPr>
                  <w:noProof/>
                </w:rPr>
              </w:pPr>
              <w:r>
                <w:rPr>
                  <w:noProof/>
                </w:rPr>
                <w:t xml:space="preserve">Hjellnes Consult, 2012. </w:t>
              </w:r>
              <w:r>
                <w:rPr>
                  <w:i/>
                  <w:iCs/>
                  <w:noProof/>
                </w:rPr>
                <w:t xml:space="preserve">Forsvarlig behandling av enkelte typer farlig avfall - Faglig underlag og vurderinger, </w:t>
              </w:r>
              <w:r>
                <w:rPr>
                  <w:noProof/>
                </w:rPr>
                <w:t>Oslo: Klif.</w:t>
              </w:r>
            </w:p>
            <w:p w:rsidR="008B1B8F" w:rsidRDefault="008B1B8F" w:rsidP="008B1B8F">
              <w:pPr>
                <w:pStyle w:val="Bibliography"/>
                <w:spacing w:after="240"/>
                <w:rPr>
                  <w:noProof/>
                </w:rPr>
              </w:pPr>
              <w:r>
                <w:rPr>
                  <w:noProof/>
                </w:rPr>
                <w:t xml:space="preserve">Interconsult, 2004. </w:t>
              </w:r>
              <w:r>
                <w:rPr>
                  <w:i/>
                  <w:iCs/>
                  <w:noProof/>
                </w:rPr>
                <w:t xml:space="preserve">Miljøgifter i produkter - data for 2002 (TA204/2004), </w:t>
              </w:r>
              <w:r>
                <w:rPr>
                  <w:noProof/>
                </w:rPr>
                <w:t>Oslo: SFT.</w:t>
              </w:r>
            </w:p>
            <w:p w:rsidR="008B1B8F" w:rsidRDefault="008B1B8F" w:rsidP="008B1B8F">
              <w:pPr>
                <w:pStyle w:val="Bibliography"/>
                <w:spacing w:after="240"/>
                <w:rPr>
                  <w:noProof/>
                </w:rPr>
              </w:pPr>
              <w:r>
                <w:rPr>
                  <w:noProof/>
                </w:rPr>
                <w:t xml:space="preserve">Klif, 2012. </w:t>
              </w:r>
              <w:r>
                <w:rPr>
                  <w:i/>
                  <w:iCs/>
                  <w:noProof/>
                </w:rPr>
                <w:t xml:space="preserve">Vurdering av behovet for nye krav til miljøsanering av kasserte kjøretøy. </w:t>
              </w:r>
              <w:r>
                <w:rPr>
                  <w:noProof/>
                </w:rPr>
                <w:t>s.l.:Brev til Miljøverndepartementet.</w:t>
              </w:r>
            </w:p>
            <w:p w:rsidR="008B1B8F" w:rsidRDefault="008B1B8F" w:rsidP="008B1B8F">
              <w:pPr>
                <w:pStyle w:val="Bibliography"/>
                <w:spacing w:after="240"/>
                <w:rPr>
                  <w:noProof/>
                </w:rPr>
              </w:pPr>
              <w:r>
                <w:rPr>
                  <w:noProof/>
                </w:rPr>
                <w:t xml:space="preserve">Mepex Consult, 2012. </w:t>
              </w:r>
              <w:r>
                <w:rPr>
                  <w:i/>
                  <w:iCs/>
                  <w:noProof/>
                </w:rPr>
                <w:t xml:space="preserve">Vurdering av behov for nye krav til miljøsanering av kasserte kjøretøy, </w:t>
              </w:r>
              <w:r>
                <w:rPr>
                  <w:noProof/>
                </w:rPr>
                <w:t>s.l.: Rapport til Klif.</w:t>
              </w:r>
            </w:p>
            <w:p w:rsidR="008B1B8F" w:rsidRDefault="008B1B8F" w:rsidP="008B1B8F">
              <w:pPr>
                <w:pStyle w:val="Bibliography"/>
                <w:spacing w:after="240"/>
                <w:rPr>
                  <w:noProof/>
                </w:rPr>
              </w:pPr>
              <w:r>
                <w:rPr>
                  <w:noProof/>
                </w:rPr>
                <w:t xml:space="preserve">Miljøgiftsutvalget, 2010. </w:t>
              </w:r>
              <w:r>
                <w:rPr>
                  <w:i/>
                  <w:iCs/>
                  <w:noProof/>
                </w:rPr>
                <w:t xml:space="preserve">NOU 2010:9 Et Norge uten miljøgifter, </w:t>
              </w:r>
              <w:r>
                <w:rPr>
                  <w:noProof/>
                </w:rPr>
                <w:t>Oslo: Miljøverndepartementet.</w:t>
              </w:r>
            </w:p>
            <w:p w:rsidR="008B1B8F" w:rsidRDefault="008B1B8F" w:rsidP="008B1B8F">
              <w:pPr>
                <w:pStyle w:val="Bibliography"/>
                <w:spacing w:after="240"/>
                <w:rPr>
                  <w:noProof/>
                </w:rPr>
              </w:pPr>
              <w:r>
                <w:rPr>
                  <w:noProof/>
                </w:rPr>
                <w:t xml:space="preserve">Norsas, 2003. </w:t>
              </w:r>
              <w:r>
                <w:rPr>
                  <w:i/>
                  <w:iCs/>
                  <w:noProof/>
                </w:rPr>
                <w:t xml:space="preserve">Prøvetaking og analyser av lettfraksjonen fra fragmentering av biler, komplekst materiale og EE-avfall, </w:t>
              </w:r>
              <w:r>
                <w:rPr>
                  <w:noProof/>
                </w:rPr>
                <w:t>Oslo: Norges Råvaregjenvinningsforening.</w:t>
              </w:r>
            </w:p>
            <w:p w:rsidR="008B1B8F" w:rsidRDefault="008B1B8F" w:rsidP="008B1B8F">
              <w:pPr>
                <w:pStyle w:val="Bibliography"/>
                <w:spacing w:after="240"/>
                <w:rPr>
                  <w:noProof/>
                </w:rPr>
              </w:pPr>
              <w:r>
                <w:rPr>
                  <w:noProof/>
                </w:rPr>
                <w:t xml:space="preserve">Norsas, 2008. </w:t>
              </w:r>
              <w:r>
                <w:rPr>
                  <w:i/>
                  <w:iCs/>
                  <w:noProof/>
                </w:rPr>
                <w:t xml:space="preserve">Klassifisering og karakterisering av shredderfluff, </w:t>
              </w:r>
              <w:r>
                <w:rPr>
                  <w:noProof/>
                </w:rPr>
                <w:t>s.l.: Norsk returmetallforening - NR v/shreddergruppen.</w:t>
              </w:r>
            </w:p>
            <w:p w:rsidR="008B1B8F" w:rsidRDefault="008B1B8F" w:rsidP="008B1B8F">
              <w:pPr>
                <w:pStyle w:val="Bibliography"/>
                <w:spacing w:after="240"/>
                <w:rPr>
                  <w:noProof/>
                </w:rPr>
              </w:pPr>
              <w:r>
                <w:rPr>
                  <w:noProof/>
                </w:rPr>
                <w:t xml:space="preserve">Norsas, 2011. </w:t>
              </w:r>
              <w:r>
                <w:rPr>
                  <w:i/>
                  <w:iCs/>
                  <w:noProof/>
                </w:rPr>
                <w:t xml:space="preserve">Prøvetaking og analyse av fluff fra bilfragmentering, </w:t>
              </w:r>
              <w:r>
                <w:rPr>
                  <w:noProof/>
                </w:rPr>
                <w:t>s.l.: Autoretur.</w:t>
              </w:r>
            </w:p>
            <w:p w:rsidR="008B1B8F" w:rsidRPr="008B1B8F" w:rsidRDefault="008B1B8F" w:rsidP="008B1B8F">
              <w:pPr>
                <w:pStyle w:val="Bibliography"/>
                <w:spacing w:after="240"/>
                <w:rPr>
                  <w:noProof/>
                  <w:lang w:val="en-US"/>
                </w:rPr>
              </w:pPr>
              <w:r>
                <w:rPr>
                  <w:noProof/>
                </w:rPr>
                <w:t xml:space="preserve">Ökopol - Institut für Ökologie und Politik GmbH, 2001. </w:t>
              </w:r>
              <w:r w:rsidRPr="008B1B8F">
                <w:rPr>
                  <w:i/>
                  <w:iCs/>
                  <w:noProof/>
                  <w:lang w:val="en-US"/>
                </w:rPr>
                <w:t xml:space="preserve">Heavy Metals In Vehicles II, </w:t>
              </w:r>
              <w:r w:rsidRPr="008B1B8F">
                <w:rPr>
                  <w:noProof/>
                  <w:lang w:val="en-US"/>
                </w:rPr>
                <w:t>Hamburg: Directorate General Environment, Nuclear Safety and Civil Protection of the Commission of the European Communities.</w:t>
              </w:r>
            </w:p>
            <w:p w:rsidR="00C6454C" w:rsidRDefault="00C6454C" w:rsidP="008B1B8F">
              <w:r>
                <w:rPr>
                  <w:b/>
                  <w:bCs/>
                  <w:noProof/>
                </w:rPr>
                <w:fldChar w:fldCharType="end"/>
              </w:r>
            </w:p>
          </w:sdtContent>
        </w:sdt>
      </w:sdtContent>
    </w:sdt>
    <w:p w:rsidR="00B406F3" w:rsidRPr="00B406F3" w:rsidRDefault="00B406F3" w:rsidP="00B406F3">
      <w:pPr>
        <w:pStyle w:val="BodyText"/>
      </w:pPr>
    </w:p>
    <w:sectPr w:rsidR="00B406F3" w:rsidRPr="00B406F3" w:rsidSect="005E7064">
      <w:type w:val="oddPage"/>
      <w:pgSz w:w="11907" w:h="16840" w:code="9"/>
      <w:pgMar w:top="1701" w:right="851" w:bottom="1134" w:left="3119" w:header="851" w:footer="369" w:gutter="567"/>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Kenneth Sandberg" w:date="2013-01-31T18:03:00Z" w:initials="KESG">
    <w:p w:rsidR="005C6EBE" w:rsidRDefault="005C6EBE" w:rsidP="00E829F0">
      <w:pPr>
        <w:pStyle w:val="CommentText"/>
      </w:pPr>
      <w:r>
        <w:rPr>
          <w:rStyle w:val="CommentReference"/>
        </w:rPr>
        <w:annotationRef/>
      </w:r>
      <w:r>
        <w:t xml:space="preserve">Ble sagt på </w:t>
      </w:r>
      <w:proofErr w:type="spellStart"/>
      <w:r>
        <w:t>autoreturmøtet</w:t>
      </w:r>
      <w:proofErr w:type="spellEnd"/>
      <w:r>
        <w:t xml:space="preserve"> at dette ble faset ut for over 20 år siden, men det ser ikke ut til å stemme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E4" w:rsidRDefault="009954E4">
      <w:r>
        <w:separator/>
      </w:r>
    </w:p>
    <w:p w:rsidR="009954E4" w:rsidRDefault="009954E4"/>
    <w:p w:rsidR="009954E4" w:rsidRDefault="009954E4"/>
  </w:endnote>
  <w:endnote w:type="continuationSeparator" w:id="0">
    <w:p w:rsidR="009954E4" w:rsidRDefault="009954E4">
      <w:r>
        <w:continuationSeparator/>
      </w:r>
    </w:p>
    <w:p w:rsidR="009954E4" w:rsidRDefault="009954E4"/>
    <w:p w:rsidR="009954E4" w:rsidRDefault="00995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BE" w:rsidRDefault="005C6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BE" w:rsidRDefault="005C6EBE" w:rsidP="007946F8">
    <w:pPr>
      <w:pStyle w:val="FooterEven"/>
    </w:pPr>
    <w:r>
      <w:fldChar w:fldCharType="begin"/>
    </w:r>
    <w:r>
      <w:instrText xml:space="preserve"> FILENAME \p </w:instrText>
    </w:r>
    <w:r>
      <w:fldChar w:fldCharType="separate"/>
    </w:r>
    <w:r>
      <w:t>Document2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BE" w:rsidRPr="00D70BEB" w:rsidRDefault="005C6EBE" w:rsidP="007946F8">
    <w:pPr>
      <w:pStyle w:val="Footer"/>
    </w:pPr>
    <w:r w:rsidRPr="00D70BEB">
      <w:fldChar w:fldCharType="begin"/>
    </w:r>
    <w:r w:rsidRPr="00D70BEB">
      <w:instrText xml:space="preserve"> FILENAME \p </w:instrText>
    </w:r>
    <w:r w:rsidRPr="00D70BEB">
      <w:fldChar w:fldCharType="separate"/>
    </w:r>
    <w:r>
      <w:t>Document2</w:t>
    </w:r>
    <w:r w:rsidRPr="00D70BE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E4" w:rsidRDefault="009954E4">
      <w:r>
        <w:separator/>
      </w:r>
    </w:p>
    <w:p w:rsidR="009954E4" w:rsidRDefault="009954E4"/>
    <w:p w:rsidR="009954E4" w:rsidRDefault="009954E4"/>
  </w:footnote>
  <w:footnote w:type="continuationSeparator" w:id="0">
    <w:p w:rsidR="009954E4" w:rsidRDefault="009954E4">
      <w:r>
        <w:continuationSeparator/>
      </w:r>
    </w:p>
    <w:p w:rsidR="009954E4" w:rsidRDefault="009954E4"/>
    <w:p w:rsidR="009954E4" w:rsidRDefault="009954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BE" w:rsidRDefault="005C6EBE">
    <w:pPr>
      <w:pStyle w:val="Header"/>
    </w:pPr>
    <w:r>
      <w:rPr>
        <w:noProof/>
        <w:lang w:eastAsia="nb-NO"/>
      </w:rPr>
      <mc:AlternateContent>
        <mc:Choice Requires="wpg">
          <w:drawing>
            <wp:anchor distT="0" distB="0" distL="114300" distR="114300" simplePos="0" relativeHeight="251662336" behindDoc="0" locked="0" layoutInCell="1" allowOverlap="1" wp14:anchorId="63709E9F" wp14:editId="72822103">
              <wp:simplePos x="0" y="0"/>
              <wp:positionH relativeFrom="page">
                <wp:align>center</wp:align>
              </wp:positionH>
              <wp:positionV relativeFrom="margin">
                <wp:align>bottom</wp:align>
              </wp:positionV>
              <wp:extent cx="6648450" cy="7353300"/>
              <wp:effectExtent l="0" t="0" r="0" b="0"/>
              <wp:wrapNone/>
              <wp:docPr id="9" name="Group 9" descr="COWI Cover Origami"/>
              <wp:cNvGraphicFramePr/>
              <a:graphic xmlns:a="http://schemas.openxmlformats.org/drawingml/2006/main">
                <a:graphicData uri="http://schemas.microsoft.com/office/word/2010/wordprocessingGroup">
                  <wpg:wgp>
                    <wpg:cNvGrpSpPr/>
                    <wpg:grpSpPr>
                      <a:xfrm>
                        <a:off x="0" y="0"/>
                        <a:ext cx="6648450" cy="7353300"/>
                        <a:chOff x="0" y="0"/>
                        <a:chExt cx="6642101" cy="7346951"/>
                      </a:xfrm>
                    </wpg:grpSpPr>
                    <wps:wsp>
                      <wps:cNvPr id="1" name="P1"/>
                      <wps:cNvSpPr/>
                      <wps:spPr>
                        <a:xfrm>
                          <a:off x="0" y="0"/>
                          <a:ext cx="3721101" cy="1841501"/>
                        </a:xfrm>
                        <a:custGeom>
                          <a:avLst/>
                          <a:gdLst/>
                          <a:ahLst/>
                          <a:cxnLst/>
                          <a:rect l="0" t="0" r="0" b="0"/>
                          <a:pathLst>
                            <a:path w="3721101" h="1841501">
                              <a:moveTo>
                                <a:pt x="0" y="0"/>
                              </a:moveTo>
                              <a:lnTo>
                                <a:pt x="3708400" y="647700"/>
                              </a:lnTo>
                              <a:lnTo>
                                <a:pt x="3721100" y="660400"/>
                              </a:lnTo>
                              <a:lnTo>
                                <a:pt x="2692400" y="1841500"/>
                              </a:lnTo>
                              <a:lnTo>
                                <a:pt x="2679700" y="1828800"/>
                              </a:lnTo>
                              <a:close/>
                            </a:path>
                          </a:pathLst>
                        </a:custGeom>
                        <a:gradFill flip="none" rotWithShape="1">
                          <a:gsLst>
                            <a:gs pos="0">
                              <a:srgbClr val="E6E6E6"/>
                            </a:gs>
                            <a:gs pos="100000">
                              <a:srgbClr val="E6E6E6">
                                <a:tint val="30000"/>
                              </a:srgbClr>
                            </a:gs>
                          </a:gsLst>
                          <a:lin ang="162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2" name="P2"/>
                      <wps:cNvSpPr/>
                      <wps:spPr>
                        <a:xfrm>
                          <a:off x="1981200" y="647700"/>
                          <a:ext cx="1714501" cy="3784601"/>
                        </a:xfrm>
                        <a:custGeom>
                          <a:avLst/>
                          <a:gdLst/>
                          <a:ahLst/>
                          <a:cxnLst/>
                          <a:rect l="0" t="0" r="0" b="0"/>
                          <a:pathLst>
                            <a:path w="1714501" h="3784601">
                              <a:moveTo>
                                <a:pt x="1714500" y="0"/>
                              </a:moveTo>
                              <a:lnTo>
                                <a:pt x="342900" y="3771900"/>
                              </a:lnTo>
                              <a:lnTo>
                                <a:pt x="355600" y="3784600"/>
                              </a:lnTo>
                              <a:lnTo>
                                <a:pt x="12700" y="1981200"/>
                              </a:lnTo>
                              <a:lnTo>
                                <a:pt x="0" y="1968500"/>
                              </a:lnTo>
                              <a:close/>
                            </a:path>
                          </a:pathLst>
                        </a:custGeom>
                        <a:gradFill flip="none" rotWithShape="1">
                          <a:gsLst>
                            <a:gs pos="0">
                              <a:srgbClr val="E6E6E6"/>
                            </a:gs>
                            <a:gs pos="100000">
                              <a:srgbClr val="E6E6E6">
                                <a:tint val="60000"/>
                              </a:srgbClr>
                            </a:gs>
                          </a:gsLst>
                          <a:lin ang="162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4" name="P3"/>
                      <wps:cNvSpPr/>
                      <wps:spPr>
                        <a:xfrm>
                          <a:off x="3695700" y="171450"/>
                          <a:ext cx="2946401" cy="1968501"/>
                        </a:xfrm>
                        <a:custGeom>
                          <a:avLst/>
                          <a:gdLst/>
                          <a:ahLst/>
                          <a:cxnLst/>
                          <a:rect l="0" t="0" r="0" b="0"/>
                          <a:pathLst>
                            <a:path w="2946401" h="1968501">
                              <a:moveTo>
                                <a:pt x="2946400" y="0"/>
                              </a:moveTo>
                              <a:lnTo>
                                <a:pt x="2400300" y="1955800"/>
                              </a:lnTo>
                              <a:lnTo>
                                <a:pt x="2400300" y="1968500"/>
                              </a:lnTo>
                              <a:lnTo>
                                <a:pt x="0" y="482600"/>
                              </a:lnTo>
                              <a:lnTo>
                                <a:pt x="0" y="469900"/>
                              </a:lnTo>
                              <a:close/>
                            </a:path>
                          </a:pathLst>
                        </a:custGeom>
                        <a:gradFill flip="none" rotWithShape="1">
                          <a:gsLst>
                            <a:gs pos="0">
                              <a:srgbClr val="EBEBEB"/>
                            </a:gs>
                            <a:gs pos="100000">
                              <a:srgbClr val="EBEBEB">
                                <a:tint val="10000"/>
                              </a:srgbClr>
                            </a:gs>
                          </a:gsLst>
                          <a:lin ang="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5" name="T1"/>
                      <wps:cNvSpPr/>
                      <wps:spPr>
                        <a:xfrm>
                          <a:off x="1263650" y="641350"/>
                          <a:ext cx="5105401" cy="6705601"/>
                        </a:xfrm>
                        <a:custGeom>
                          <a:avLst/>
                          <a:gdLst/>
                          <a:ahLst/>
                          <a:cxnLst/>
                          <a:rect l="0" t="0" r="0" b="0"/>
                          <a:pathLst>
                            <a:path w="5105401" h="6705601">
                              <a:moveTo>
                                <a:pt x="2438400" y="0"/>
                              </a:moveTo>
                              <a:lnTo>
                                <a:pt x="5105400" y="1651000"/>
                              </a:lnTo>
                              <a:lnTo>
                                <a:pt x="0" y="6705600"/>
                              </a:lnTo>
                              <a:close/>
                            </a:path>
                          </a:pathLst>
                        </a:custGeom>
                        <a:gradFill flip="none" rotWithShape="1">
                          <a:gsLst>
                            <a:gs pos="0">
                              <a:srgbClr val="D7D7D7"/>
                            </a:gs>
                            <a:gs pos="100000">
                              <a:srgbClr val="D7D7D7">
                                <a:tint val="10000"/>
                              </a:srgbClr>
                            </a:gs>
                          </a:gsLst>
                          <a:lin ang="54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Group 9" o:spid="_x0000_s1026" alt="COWI Cover Origami" style="position:absolute;margin-left:0;margin-top:0;width:523.5pt;height:579pt;z-index:251662336;mso-position-horizontal:center;mso-position-horizontal-relative:page;mso-position-vertical:bottom;mso-position-vertical-relative:margin" coordsize="66421,7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">
              <v:shape id="P1" o:spid="_x0000_s1027" style="position:absolute;width:37211;height:18415;visibility:visible;mso-wrap-style:square;v-text-anchor:top" coordsize="3721101,184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Kn8IA&#10;AADaAAAADwAAAGRycy9kb3ducmV2LnhtbERP22rCQBB9F/yHZQTf6kYRLamr1BsogqVRKH0bstMk&#10;mp0N2VXj37tCwafhcK4zmTWmFFeqXWFZQb8XgSBOrS44U3A8rN/eQTiPrLG0TAru5GA2bbcmGGt7&#10;42+6Jj4TIYRdjApy76tYSpfmZND1bEUcuD9bG/QB1pnUNd5CuCnlIIpG0mDBoSHHihY5pefkYhT8&#10;rN14efw9JF/z7WlbDLPVbrmPlOp2ms8PEJ4a/xL/uzc6zIfnK88r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sqfwgAAANoAAAAPAAAAAAAAAAAAAAAAAJgCAABkcnMvZG93&#10;bnJldi54bWxQSwUGAAAAAAQABAD1AAAAhwMAAAAA&#10;" path="m,l3708400,647700r12700,12700l2692400,1841500r-12700,-12700l,xe" fillcolor="#e6e6e6" stroked="f" strokecolor="#514942 [1604]" strokeweight="0">
                <v:fill color2="#f8f8f8" rotate="t" angle="180" focus="100%" type="gradient"/>
                <v:path arrowok="t" textboxrect="0,0,3721101,1841501"/>
              </v:shape>
              <v:shape id="P2" o:spid="_x0000_s1028" style="position:absolute;left:19812;top:6477;width:17145;height:37846;visibility:visible;mso-wrap-style:square;v-text-anchor:top" coordsize="1714501,3784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rp8MA&#10;AADaAAAADwAAAGRycy9kb3ducmV2LnhtbESPQWvCQBSE70L/w/IKXkQ3CpUaXaWUCOqtseD1mX1N&#10;gtm36e6q0V/fFQoeh5n5hlmsOtOICzlfW1YwHiUgiAuray4VfO/Xw3cQPiBrbCyTght5WC1fegtM&#10;tb3yF13yUIoIYZ+igiqENpXSFxUZ9CPbEkfvxzqDIUpXSu3wGuGmkZMkmUqDNceFClv6rKg45Wej&#10;4PCbZ8fZINHb9Wl6391n2ZvLMqX6r93HHESgLjzD/+2NVjCBx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Qrp8MAAADaAAAADwAAAAAAAAAAAAAAAACYAgAAZHJzL2Rv&#10;d25yZXYueG1sUEsFBgAAAAAEAAQA9QAAAIgDAAAAAA==&#10;" path="m1714500,l342900,3771900r12700,12700l12700,1981200,,1968500,1714500,xe" fillcolor="#e6e6e6" stroked="f" strokecolor="#514942 [1604]" strokeweight="0">
                <v:fill color2="#f0f0f0" rotate="t" angle="180" focus="100%" type="gradient"/>
                <v:path arrowok="t" textboxrect="0,0,1714501,3784601"/>
              </v:shape>
              <v:shape id="P3" o:spid="_x0000_s1029" style="position:absolute;left:36957;top:1714;width:29464;height:19685;visibility:visible;mso-wrap-style:square;v-text-anchor:top" coordsize="2946401,196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1gYsUA&#10;AADaAAAADwAAAGRycy9kb3ducmV2LnhtbESP3WoCMRSE7wXfIRzBO822+MdqlFYQpEVKVwUvD5vT&#10;3bWbkzVJddunN4VCL4eZ+YZZrFpTiys5X1lW8DBMQBDnVldcKDjsN4MZCB+QNdaWScE3eVgtu50F&#10;ptre+J2uWShEhLBPUUEZQpNK6fOSDPqhbYij92GdwRClK6R2eItwU8vHJJlIgxXHhRIbWpeUf2Zf&#10;RsHPSb6cs101Or+Nn6c8vbhjs31Vqt9rn+YgArXhP/zX3moFI/i9Em+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WBixQAAANoAAAAPAAAAAAAAAAAAAAAAAJgCAABkcnMv&#10;ZG93bnJldi54bWxQSwUGAAAAAAQABAD1AAAAigMAAAAA&#10;" path="m2946400,l2400300,1955800r,12700l,482600,,469900,2946400,xe" fillcolor="#ebebeb" stroked="f" strokecolor="#514942 [1604]" strokeweight="0">
                <v:fill color2="#fdfdfd" rotate="t" angle="90" focus="100%" type="gradient"/>
                <v:path arrowok="t" textboxrect="0,0,2946401,1968501"/>
              </v:shape>
              <v:shape id="T1" o:spid="_x0000_s1030" style="position:absolute;left:12636;top:6413;width:51054;height:67056;visibility:visible;mso-wrap-style:square;v-text-anchor:top" coordsize="5105401,6705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NssUA&#10;AADaAAAADwAAAGRycy9kb3ducmV2LnhtbESPQWvCQBSE74L/YXlCb7qxRZHUVSRQkUKDjVLo7ZF9&#10;TUKyb9PsVrf/visIPQ4z8w2z3gbTiQsNrrGsYD5LQBCXVjdcKTifXqYrEM4ja+wsk4JfcrDdjEdr&#10;TLW98jtdCl+JCGGXooLa+z6V0pU1GXQz2xNH78sOBn2UQyX1gNcIN518TJKlNNhwXKixp6ymsi1+&#10;jIJ89d3m4Wm/D0W+KD5eD9nn27FR6mESds8gPAX/H763D1rBAm5X4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8o2yxQAAANoAAAAPAAAAAAAAAAAAAAAAAJgCAABkcnMv&#10;ZG93bnJldi54bWxQSwUGAAAAAAQABAD1AAAAigMAAAAA&#10;" path="m2438400,l5105400,1651000,,6705600,2438400,xe" fillcolor="#d7d7d7" stroked="f" strokecolor="#514942 [1604]" strokeweight="0">
                <v:fill color2="#fbfbfb" rotate="t" focus="100%" type="gradient"/>
                <v:path arrowok="t" textboxrect="0,0,5105401,6705601"/>
              </v:shape>
              <w10:wrap anchorx="page" anchory="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BE" w:rsidRDefault="005C6EBE" w:rsidP="00594C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BE" w:rsidRPr="007B6C2F" w:rsidRDefault="005C6EBE" w:rsidP="0049188B">
    <w:pPr>
      <w:pStyle w:val="HeaderEven"/>
    </w:pPr>
    <w:r>
      <w:tab/>
    </w:r>
    <w:r w:rsidRPr="007B6C2F">
      <w:rPr>
        <w:noProof/>
        <w:lang w:eastAsia="nb-NO"/>
      </w:rPr>
      <w:drawing>
        <wp:inline distT="0" distB="0" distL="0" distR="0" wp14:anchorId="46A649CF" wp14:editId="746A6982">
          <wp:extent cx="237600" cy="72000"/>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Orange.emf"/>
                  <pic:cNvPicPr/>
                </pic:nvPicPr>
                <pic:blipFill>
                  <a:blip r:embed="rId1">
                    <a:extLst>
                      <a:ext uri="{28A0092B-C50C-407E-A947-70E740481C1C}">
                        <a14:useLocalDpi xmlns:a14="http://schemas.microsoft.com/office/drawing/2010/main" val="0"/>
                      </a:ext>
                    </a:extLst>
                  </a:blip>
                  <a:stretch>
                    <a:fillRect/>
                  </a:stretch>
                </pic:blipFill>
                <pic:spPr>
                  <a:xfrm>
                    <a:off x="0" y="0"/>
                    <a:ext cx="237600" cy="72000"/>
                  </a:xfrm>
                  <a:prstGeom prst="rect">
                    <a:avLst/>
                  </a:prstGeom>
                </pic:spPr>
              </pic:pic>
            </a:graphicData>
          </a:graphic>
        </wp:inline>
      </w:drawing>
    </w:r>
    <w:r w:rsidRPr="007B6C2F">
      <w:t xml:space="preserve"> </w:t>
    </w:r>
  </w:p>
  <w:p w:rsidR="005C6EBE" w:rsidRDefault="005C6EBE" w:rsidP="00F22502">
    <w:pPr>
      <w:pStyle w:val="HeaderEven"/>
    </w:pPr>
    <w:r w:rsidRPr="007B6C2F">
      <w:fldChar w:fldCharType="begin"/>
    </w:r>
    <w:r w:rsidRPr="007B6C2F">
      <w:instrText xml:space="preserve"> PAGE </w:instrText>
    </w:r>
    <w:r w:rsidRPr="007B6C2F">
      <w:fldChar w:fldCharType="separate"/>
    </w:r>
    <w:r w:rsidR="005952CF">
      <w:rPr>
        <w:noProof/>
      </w:rPr>
      <w:t>6</w:t>
    </w:r>
    <w:r w:rsidRPr="007B6C2F">
      <w:rPr>
        <w:noProof/>
      </w:rPr>
      <w:fldChar w:fldCharType="end"/>
    </w:r>
    <w:r w:rsidRPr="007B6C2F">
      <w:rPr>
        <w:noProof/>
      </w:rPr>
      <w:tab/>
    </w:r>
    <w:r w:rsidR="00C177B0" w:rsidRPr="00B70078">
      <w:t>Utrangerte kjøretøy og miljøgifter i materialstrømmer ved fragmenteringsverk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BE" w:rsidRPr="00594CFB" w:rsidRDefault="005C6EBE" w:rsidP="005B6DF2">
    <w:pPr>
      <w:pStyle w:val="HeaderIndent"/>
    </w:pPr>
    <w:r>
      <w:t xml:space="preserve"> </w:t>
    </w:r>
    <w:r>
      <w:rPr>
        <w:noProof/>
        <w:lang w:eastAsia="nb-NO"/>
      </w:rPr>
      <w:drawing>
        <wp:inline distT="0" distB="0" distL="0" distR="0" wp14:anchorId="0F24A726" wp14:editId="0C2D214B">
          <wp:extent cx="237600" cy="72000"/>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Orange.emf"/>
                  <pic:cNvPicPr/>
                </pic:nvPicPr>
                <pic:blipFill>
                  <a:blip r:embed="rId1">
                    <a:extLst>
                      <a:ext uri="{28A0092B-C50C-407E-A947-70E740481C1C}">
                        <a14:useLocalDpi xmlns:a14="http://schemas.microsoft.com/office/drawing/2010/main" val="0"/>
                      </a:ext>
                    </a:extLst>
                  </a:blip>
                  <a:stretch>
                    <a:fillRect/>
                  </a:stretch>
                </pic:blipFill>
                <pic:spPr>
                  <a:xfrm>
                    <a:off x="0" y="0"/>
                    <a:ext cx="237600" cy="72000"/>
                  </a:xfrm>
                  <a:prstGeom prst="rect">
                    <a:avLst/>
                  </a:prstGeom>
                </pic:spPr>
              </pic:pic>
            </a:graphicData>
          </a:graphic>
        </wp:inline>
      </w:drawing>
    </w:r>
  </w:p>
  <w:p w:rsidR="005C6EBE" w:rsidRDefault="005C6EBE" w:rsidP="00594CFB">
    <w:pPr>
      <w:pStyle w:val="HeaderFrame"/>
      <w:framePr w:wrap="around"/>
    </w:pPr>
    <w:r>
      <w:fldChar w:fldCharType="begin"/>
    </w:r>
    <w:r>
      <w:instrText xml:space="preserve"> PAGE </w:instrText>
    </w:r>
    <w:r>
      <w:fldChar w:fldCharType="separate"/>
    </w:r>
    <w:r w:rsidR="005952CF">
      <w:rPr>
        <w:noProof/>
      </w:rPr>
      <w:t>5</w:t>
    </w:r>
    <w:r>
      <w:rPr>
        <w:noProof/>
      </w:rPr>
      <w:fldChar w:fldCharType="end"/>
    </w:r>
  </w:p>
  <w:p w:rsidR="005C6EBE" w:rsidRPr="00A317B6" w:rsidRDefault="00C177B0" w:rsidP="005B6DF2">
    <w:pPr>
      <w:pStyle w:val="HeaderIndent"/>
    </w:pPr>
    <w:r w:rsidRPr="00B70078">
      <w:t>Utrangerte kjøretøy og miljøgifter i materialstrømmer ved fragmenteringsverk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BE" w:rsidRDefault="005C6EBE" w:rsidP="00594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9AE89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5F025CF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2"/>
    <w:multiLevelType w:val="singleLevel"/>
    <w:tmpl w:val="9BAA4628"/>
    <w:lvl w:ilvl="0">
      <w:start w:val="1"/>
      <w:numFmt w:val="bullet"/>
      <w:lvlText w:val=""/>
      <w:lvlJc w:val="left"/>
      <w:pPr>
        <w:tabs>
          <w:tab w:val="num" w:pos="926"/>
        </w:tabs>
        <w:ind w:left="926" w:hanging="360"/>
      </w:pPr>
      <w:rPr>
        <w:rFonts w:ascii="Symbol" w:hAnsi="Symbol" w:hint="default"/>
      </w:rPr>
    </w:lvl>
  </w:abstractNum>
  <w:abstractNum w:abstractNumId="3">
    <w:nsid w:val="FFFFFF89"/>
    <w:multiLevelType w:val="singleLevel"/>
    <w:tmpl w:val="1164A820"/>
    <w:lvl w:ilvl="0">
      <w:start w:val="1"/>
      <w:numFmt w:val="bullet"/>
      <w:lvlText w:val=""/>
      <w:lvlJc w:val="left"/>
      <w:pPr>
        <w:tabs>
          <w:tab w:val="num" w:pos="360"/>
        </w:tabs>
        <w:ind w:left="360" w:hanging="360"/>
      </w:pPr>
      <w:rPr>
        <w:rFonts w:ascii="Symbol" w:hAnsi="Symbol" w:hint="default"/>
      </w:rPr>
    </w:lvl>
  </w:abstractNum>
  <w:abstractNum w:abstractNumId="4">
    <w:nsid w:val="035162AF"/>
    <w:multiLevelType w:val="singleLevel"/>
    <w:tmpl w:val="E03022E2"/>
    <w:lvl w:ilvl="0">
      <w:start w:val="1"/>
      <w:numFmt w:val="decimal"/>
      <w:lvlText w:val="%1."/>
      <w:legacy w:legacy="1" w:legacySpace="0" w:legacyIndent="283"/>
      <w:lvlJc w:val="left"/>
      <w:pPr>
        <w:ind w:left="283" w:hanging="283"/>
      </w:pPr>
    </w:lvl>
  </w:abstractNum>
  <w:abstractNum w:abstractNumId="5">
    <w:nsid w:val="046D7436"/>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CFD7AD9"/>
    <w:multiLevelType w:val="multilevel"/>
    <w:tmpl w:val="A6DCF772"/>
    <w:styleLink w:val="CowiBulletList"/>
    <w:lvl w:ilvl="0">
      <w:start w:val="1"/>
      <w:numFmt w:val="bullet"/>
      <w:pStyle w:val="ListBullet"/>
      <w:lvlText w:val="›"/>
      <w:lvlJc w:val="left"/>
      <w:pPr>
        <w:tabs>
          <w:tab w:val="num" w:pos="425"/>
        </w:tabs>
        <w:ind w:left="425" w:hanging="425"/>
      </w:pPr>
      <w:rPr>
        <w:rFonts w:hint="default"/>
        <w:color w:val="F04E23"/>
        <w:position w:val="1"/>
        <w:sz w:val="24"/>
      </w:rPr>
    </w:lvl>
    <w:lvl w:ilvl="1">
      <w:start w:val="1"/>
      <w:numFmt w:val="bullet"/>
      <w:pStyle w:val="ListBullet2"/>
      <w:lvlText w:val="›"/>
      <w:lvlJc w:val="left"/>
      <w:pPr>
        <w:tabs>
          <w:tab w:val="num" w:pos="851"/>
        </w:tabs>
        <w:ind w:left="851" w:hanging="426"/>
      </w:pPr>
      <w:rPr>
        <w:rFonts w:hint="default"/>
        <w:color w:val="333333"/>
        <w:position w:val="1"/>
        <w:sz w:val="24"/>
      </w:rPr>
    </w:lvl>
    <w:lvl w:ilvl="2">
      <w:start w:val="1"/>
      <w:numFmt w:val="bullet"/>
      <w:pStyle w:val="ListBullet3"/>
      <w:lvlText w:val="›"/>
      <w:lvlJc w:val="left"/>
      <w:pPr>
        <w:tabs>
          <w:tab w:val="num" w:pos="1276"/>
        </w:tabs>
        <w:ind w:left="1276" w:hanging="425"/>
      </w:pPr>
      <w:rPr>
        <w:rFonts w:hint="default"/>
        <w:color w:val="333333"/>
        <w:position w:val="1"/>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1B0D7A83"/>
    <w:multiLevelType w:val="multilevel"/>
    <w:tmpl w:val="DB725200"/>
    <w:styleLink w:val="CowiNumberList"/>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851"/>
        </w:tabs>
        <w:ind w:left="851" w:hanging="426"/>
      </w:pPr>
      <w:rPr>
        <w:rFonts w:hint="default"/>
      </w:rPr>
    </w:lvl>
    <w:lvl w:ilvl="2">
      <w:start w:val="1"/>
      <w:numFmt w:val="lowerLetter"/>
      <w:pStyle w:val="ListNumber3"/>
      <w:lvlText w:val="%3)"/>
      <w:lvlJc w:val="left"/>
      <w:pPr>
        <w:tabs>
          <w:tab w:val="num" w:pos="1276"/>
        </w:tabs>
        <w:ind w:left="1276" w:hanging="425"/>
      </w:pPr>
      <w:rPr>
        <w:rFonts w:hint="default"/>
      </w:rPr>
    </w:lvl>
    <w:lvl w:ilvl="3">
      <w:start w:val="1"/>
      <w:numFmt w:val="lowerRoman"/>
      <w:pStyle w:val="ListNumber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nsid w:val="1D6D1414"/>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CA62743"/>
    <w:multiLevelType w:val="hybridMultilevel"/>
    <w:tmpl w:val="EFD8BC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08259FD"/>
    <w:multiLevelType w:val="singleLevel"/>
    <w:tmpl w:val="ECD8CBCC"/>
    <w:lvl w:ilvl="0">
      <w:start w:val="1"/>
      <w:numFmt w:val="decimal"/>
      <w:lvlText w:val="%1."/>
      <w:legacy w:legacy="1" w:legacySpace="0" w:legacyIndent="283"/>
      <w:lvlJc w:val="left"/>
      <w:pPr>
        <w:ind w:left="283" w:hanging="283"/>
      </w:pPr>
    </w:lvl>
  </w:abstractNum>
  <w:abstractNum w:abstractNumId="12">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85666B2"/>
    <w:multiLevelType w:val="multilevel"/>
    <w:tmpl w:val="91F28F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pStyle w:val="Heading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14">
    <w:nsid w:val="6D367607"/>
    <w:multiLevelType w:val="multilevel"/>
    <w:tmpl w:val="0DD63C92"/>
    <w:styleLink w:val="CowiHeading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pStyle w:val="Heading7"/>
      <w:lvlText w:val="Bilag %7"/>
      <w:lvlJc w:val="left"/>
      <w:pPr>
        <w:ind w:left="0" w:firstLine="0"/>
      </w:pPr>
      <w:rPr>
        <w:rFonts w:hint="default"/>
      </w:rPr>
    </w:lvl>
    <w:lvl w:ilvl="7">
      <w:start w:val="1"/>
      <w:numFmt w:val="decimal"/>
      <w:pStyle w:val="Heading8"/>
      <w:lvlText w:val="%7.%8"/>
      <w:lvlJc w:val="left"/>
      <w:pPr>
        <w:tabs>
          <w:tab w:val="num" w:pos="851"/>
        </w:tabs>
        <w:ind w:left="851" w:hanging="851"/>
      </w:pPr>
      <w:rPr>
        <w:rFonts w:hint="default"/>
      </w:rPr>
    </w:lvl>
    <w:lvl w:ilvl="8">
      <w:start w:val="1"/>
      <w:numFmt w:val="decimal"/>
      <w:pStyle w:val="Heading9"/>
      <w:lvlText w:val="%7.%8.%9"/>
      <w:lvlJc w:val="left"/>
      <w:pPr>
        <w:tabs>
          <w:tab w:val="num" w:pos="851"/>
        </w:tabs>
        <w:ind w:left="851" w:hanging="851"/>
      </w:pPr>
      <w:rPr>
        <w:rFonts w:hint="default"/>
      </w:rPr>
    </w:lvl>
  </w:abstractNum>
  <w:abstractNum w:abstractNumId="15">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5"/>
  </w:num>
  <w:num w:numId="3">
    <w:abstractNumId w:val="5"/>
  </w:num>
  <w:num w:numId="4">
    <w:abstractNumId w:val="8"/>
  </w:num>
  <w:num w:numId="5">
    <w:abstractNumId w:val="1"/>
  </w:num>
  <w:num w:numId="6">
    <w:abstractNumId w:val="0"/>
  </w:num>
  <w:num w:numId="7">
    <w:abstractNumId w:val="6"/>
  </w:num>
  <w:num w:numId="8">
    <w:abstractNumId w:val="7"/>
  </w:num>
  <w:num w:numId="9">
    <w:abstractNumId w:val="7"/>
  </w:num>
  <w:num w:numId="10">
    <w:abstractNumId w:val="14"/>
    <w:lvlOverride w:ilvl="1">
      <w:lvl w:ilvl="1">
        <w:start w:val="1"/>
        <w:numFmt w:val="decimal"/>
        <w:pStyle w:val="Heading2"/>
        <w:lvlText w:val="%1.%2"/>
        <w:lvlJc w:val="left"/>
        <w:pPr>
          <w:tabs>
            <w:tab w:val="num" w:pos="851"/>
          </w:tabs>
          <w:ind w:left="851" w:hanging="851"/>
        </w:pPr>
        <w:rPr>
          <w:rFonts w:hint="default"/>
          <w:lang w:val="en-US"/>
        </w:rPr>
      </w:lvl>
    </w:lvlOverride>
    <w:lvlOverride w:ilvl="2">
      <w:lvl w:ilvl="2">
        <w:start w:val="1"/>
        <w:numFmt w:val="decimal"/>
        <w:pStyle w:val="Heading3"/>
        <w:lvlText w:val="%1.%2.%3"/>
        <w:lvlJc w:val="left"/>
        <w:pPr>
          <w:tabs>
            <w:tab w:val="num" w:pos="851"/>
          </w:tabs>
          <w:ind w:left="851" w:hanging="851"/>
        </w:pPr>
        <w:rPr>
          <w:rFonts w:hint="default"/>
          <w:lang w:val="en-US"/>
        </w:rPr>
      </w:lvl>
    </w:lvlOverride>
  </w:num>
  <w:num w:numId="11">
    <w:abstractNumId w:val="12"/>
  </w:num>
  <w:num w:numId="12">
    <w:abstractNumId w:val="9"/>
  </w:num>
  <w:num w:numId="13">
    <w:abstractNumId w:val="9"/>
  </w:num>
  <w:num w:numId="14">
    <w:abstractNumId w:val="14"/>
  </w:num>
  <w:num w:numId="15">
    <w:abstractNumId w:val="10"/>
  </w:num>
  <w:num w:numId="16">
    <w:abstractNumId w:val="2"/>
  </w:num>
  <w:num w:numId="17">
    <w:abstractNumId w:val="3"/>
  </w:num>
  <w:num w:numId="18">
    <w:abstractNumId w:val="4"/>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425"/>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6F"/>
    <w:rsid w:val="00003205"/>
    <w:rsid w:val="000123A2"/>
    <w:rsid w:val="00013FFA"/>
    <w:rsid w:val="0001439D"/>
    <w:rsid w:val="00022E89"/>
    <w:rsid w:val="00022FC2"/>
    <w:rsid w:val="00025923"/>
    <w:rsid w:val="000333C0"/>
    <w:rsid w:val="00037C42"/>
    <w:rsid w:val="0004009F"/>
    <w:rsid w:val="00042596"/>
    <w:rsid w:val="00044E58"/>
    <w:rsid w:val="00050A78"/>
    <w:rsid w:val="00053802"/>
    <w:rsid w:val="00062BC4"/>
    <w:rsid w:val="000635AD"/>
    <w:rsid w:val="00067455"/>
    <w:rsid w:val="000708F6"/>
    <w:rsid w:val="0007117E"/>
    <w:rsid w:val="00073A2D"/>
    <w:rsid w:val="00074128"/>
    <w:rsid w:val="00082A7E"/>
    <w:rsid w:val="00087B86"/>
    <w:rsid w:val="000969C1"/>
    <w:rsid w:val="000A471A"/>
    <w:rsid w:val="000A651E"/>
    <w:rsid w:val="000A7235"/>
    <w:rsid w:val="000C0FD1"/>
    <w:rsid w:val="000C4928"/>
    <w:rsid w:val="000C4C52"/>
    <w:rsid w:val="000D14CD"/>
    <w:rsid w:val="000D1C92"/>
    <w:rsid w:val="000D33E9"/>
    <w:rsid w:val="000E12C4"/>
    <w:rsid w:val="000F035B"/>
    <w:rsid w:val="000F4078"/>
    <w:rsid w:val="001044F9"/>
    <w:rsid w:val="00111043"/>
    <w:rsid w:val="00115771"/>
    <w:rsid w:val="001165BE"/>
    <w:rsid w:val="00121546"/>
    <w:rsid w:val="00123385"/>
    <w:rsid w:val="00124377"/>
    <w:rsid w:val="001248DD"/>
    <w:rsid w:val="00125409"/>
    <w:rsid w:val="00132AFB"/>
    <w:rsid w:val="00141E8E"/>
    <w:rsid w:val="001428CD"/>
    <w:rsid w:val="00152B82"/>
    <w:rsid w:val="0015588B"/>
    <w:rsid w:val="0016119C"/>
    <w:rsid w:val="00163A2F"/>
    <w:rsid w:val="0017365A"/>
    <w:rsid w:val="00174330"/>
    <w:rsid w:val="001834B4"/>
    <w:rsid w:val="00187ACB"/>
    <w:rsid w:val="00191A7C"/>
    <w:rsid w:val="00191E32"/>
    <w:rsid w:val="001976F4"/>
    <w:rsid w:val="001A729B"/>
    <w:rsid w:val="001B20FA"/>
    <w:rsid w:val="001B50EA"/>
    <w:rsid w:val="001B6BDB"/>
    <w:rsid w:val="001E092A"/>
    <w:rsid w:val="001E0B83"/>
    <w:rsid w:val="001E10AC"/>
    <w:rsid w:val="001E1478"/>
    <w:rsid w:val="001E296D"/>
    <w:rsid w:val="001E3B79"/>
    <w:rsid w:val="002018D8"/>
    <w:rsid w:val="00201AFB"/>
    <w:rsid w:val="00201D9E"/>
    <w:rsid w:val="00204EAE"/>
    <w:rsid w:val="0021481F"/>
    <w:rsid w:val="00215154"/>
    <w:rsid w:val="002164D1"/>
    <w:rsid w:val="002309F2"/>
    <w:rsid w:val="0023237E"/>
    <w:rsid w:val="002425D7"/>
    <w:rsid w:val="0024276F"/>
    <w:rsid w:val="00243E45"/>
    <w:rsid w:val="00247CD6"/>
    <w:rsid w:val="0025028B"/>
    <w:rsid w:val="00253F72"/>
    <w:rsid w:val="00255221"/>
    <w:rsid w:val="00256A40"/>
    <w:rsid w:val="002603B7"/>
    <w:rsid w:val="00263E9C"/>
    <w:rsid w:val="00264C0A"/>
    <w:rsid w:val="002668D0"/>
    <w:rsid w:val="002707C9"/>
    <w:rsid w:val="00273964"/>
    <w:rsid w:val="00274A61"/>
    <w:rsid w:val="0028152D"/>
    <w:rsid w:val="002830EA"/>
    <w:rsid w:val="00285BF6"/>
    <w:rsid w:val="00294745"/>
    <w:rsid w:val="002A7AFE"/>
    <w:rsid w:val="002A7B2B"/>
    <w:rsid w:val="002B7B84"/>
    <w:rsid w:val="002D5581"/>
    <w:rsid w:val="002D7720"/>
    <w:rsid w:val="002E2DF8"/>
    <w:rsid w:val="0030025F"/>
    <w:rsid w:val="00303861"/>
    <w:rsid w:val="00311015"/>
    <w:rsid w:val="00312D56"/>
    <w:rsid w:val="00313942"/>
    <w:rsid w:val="00315CC2"/>
    <w:rsid w:val="00333429"/>
    <w:rsid w:val="0034632B"/>
    <w:rsid w:val="003667AD"/>
    <w:rsid w:val="003745A1"/>
    <w:rsid w:val="00376580"/>
    <w:rsid w:val="00385E60"/>
    <w:rsid w:val="00392065"/>
    <w:rsid w:val="00392E81"/>
    <w:rsid w:val="003A724D"/>
    <w:rsid w:val="003B064A"/>
    <w:rsid w:val="003B37CB"/>
    <w:rsid w:val="003B505A"/>
    <w:rsid w:val="003D4F12"/>
    <w:rsid w:val="003D7F34"/>
    <w:rsid w:val="003E691A"/>
    <w:rsid w:val="003F4ABB"/>
    <w:rsid w:val="003F5BAA"/>
    <w:rsid w:val="003F6B2C"/>
    <w:rsid w:val="003F7DEB"/>
    <w:rsid w:val="00404CEA"/>
    <w:rsid w:val="00407127"/>
    <w:rsid w:val="00416FD2"/>
    <w:rsid w:val="00420CA0"/>
    <w:rsid w:val="00422D65"/>
    <w:rsid w:val="0043281B"/>
    <w:rsid w:val="0043503F"/>
    <w:rsid w:val="00442528"/>
    <w:rsid w:val="004470F5"/>
    <w:rsid w:val="00455EF5"/>
    <w:rsid w:val="00456575"/>
    <w:rsid w:val="0046423D"/>
    <w:rsid w:val="00474A90"/>
    <w:rsid w:val="00480C3D"/>
    <w:rsid w:val="0049188B"/>
    <w:rsid w:val="00495CCF"/>
    <w:rsid w:val="00496495"/>
    <w:rsid w:val="00496B4C"/>
    <w:rsid w:val="00497D7D"/>
    <w:rsid w:val="004A5FB8"/>
    <w:rsid w:val="004B062E"/>
    <w:rsid w:val="004B3985"/>
    <w:rsid w:val="004C5B3A"/>
    <w:rsid w:val="004C5DBB"/>
    <w:rsid w:val="004C7AA5"/>
    <w:rsid w:val="004D05A0"/>
    <w:rsid w:val="004E7545"/>
    <w:rsid w:val="004F3782"/>
    <w:rsid w:val="004F7AEC"/>
    <w:rsid w:val="00501846"/>
    <w:rsid w:val="005054BC"/>
    <w:rsid w:val="00505C3F"/>
    <w:rsid w:val="00507D04"/>
    <w:rsid w:val="00510ECE"/>
    <w:rsid w:val="00513107"/>
    <w:rsid w:val="0051502D"/>
    <w:rsid w:val="00521596"/>
    <w:rsid w:val="005221F6"/>
    <w:rsid w:val="00525657"/>
    <w:rsid w:val="00530FD9"/>
    <w:rsid w:val="00532DEC"/>
    <w:rsid w:val="005333FA"/>
    <w:rsid w:val="00535E76"/>
    <w:rsid w:val="00536951"/>
    <w:rsid w:val="00547E46"/>
    <w:rsid w:val="005549FC"/>
    <w:rsid w:val="005559BE"/>
    <w:rsid w:val="00563C2B"/>
    <w:rsid w:val="005648A1"/>
    <w:rsid w:val="00575291"/>
    <w:rsid w:val="0057620B"/>
    <w:rsid w:val="0058017E"/>
    <w:rsid w:val="00580945"/>
    <w:rsid w:val="00583979"/>
    <w:rsid w:val="00585A4D"/>
    <w:rsid w:val="0059027F"/>
    <w:rsid w:val="00593845"/>
    <w:rsid w:val="00594CFB"/>
    <w:rsid w:val="005952CF"/>
    <w:rsid w:val="005963BC"/>
    <w:rsid w:val="0059790F"/>
    <w:rsid w:val="005A042C"/>
    <w:rsid w:val="005A6546"/>
    <w:rsid w:val="005B2C47"/>
    <w:rsid w:val="005B419B"/>
    <w:rsid w:val="005B6DF2"/>
    <w:rsid w:val="005C6EBE"/>
    <w:rsid w:val="005D670A"/>
    <w:rsid w:val="005D7621"/>
    <w:rsid w:val="005E1DC9"/>
    <w:rsid w:val="005E7064"/>
    <w:rsid w:val="005F1CC2"/>
    <w:rsid w:val="005F2D20"/>
    <w:rsid w:val="005F7D4D"/>
    <w:rsid w:val="005F7E6B"/>
    <w:rsid w:val="006031CB"/>
    <w:rsid w:val="00607AFB"/>
    <w:rsid w:val="00617FAF"/>
    <w:rsid w:val="00620478"/>
    <w:rsid w:val="00621FCB"/>
    <w:rsid w:val="006270D9"/>
    <w:rsid w:val="006343D2"/>
    <w:rsid w:val="006500BB"/>
    <w:rsid w:val="00653F9F"/>
    <w:rsid w:val="00660EDF"/>
    <w:rsid w:val="00665C82"/>
    <w:rsid w:val="00677597"/>
    <w:rsid w:val="0068179D"/>
    <w:rsid w:val="006847CD"/>
    <w:rsid w:val="0068659A"/>
    <w:rsid w:val="006979FB"/>
    <w:rsid w:val="006A03B6"/>
    <w:rsid w:val="006B0F54"/>
    <w:rsid w:val="006B3398"/>
    <w:rsid w:val="006B4F45"/>
    <w:rsid w:val="006C25A5"/>
    <w:rsid w:val="006C5691"/>
    <w:rsid w:val="006D09C2"/>
    <w:rsid w:val="006D18E8"/>
    <w:rsid w:val="006D2236"/>
    <w:rsid w:val="006D5097"/>
    <w:rsid w:val="006E0675"/>
    <w:rsid w:val="006E0FA3"/>
    <w:rsid w:val="006E1842"/>
    <w:rsid w:val="006E1DFC"/>
    <w:rsid w:val="006E5A65"/>
    <w:rsid w:val="006E7875"/>
    <w:rsid w:val="006F14E8"/>
    <w:rsid w:val="00702964"/>
    <w:rsid w:val="0070489A"/>
    <w:rsid w:val="0071189A"/>
    <w:rsid w:val="0071291E"/>
    <w:rsid w:val="00713490"/>
    <w:rsid w:val="00715595"/>
    <w:rsid w:val="00715FA5"/>
    <w:rsid w:val="00721D0E"/>
    <w:rsid w:val="00724CAE"/>
    <w:rsid w:val="00731E10"/>
    <w:rsid w:val="00736BC4"/>
    <w:rsid w:val="00736E40"/>
    <w:rsid w:val="0074392B"/>
    <w:rsid w:val="007614DE"/>
    <w:rsid w:val="00766C14"/>
    <w:rsid w:val="007829F8"/>
    <w:rsid w:val="00787A76"/>
    <w:rsid w:val="00791768"/>
    <w:rsid w:val="007946F8"/>
    <w:rsid w:val="00796761"/>
    <w:rsid w:val="007A0016"/>
    <w:rsid w:val="007B6C2F"/>
    <w:rsid w:val="007C1DAA"/>
    <w:rsid w:val="007C7F00"/>
    <w:rsid w:val="007D2416"/>
    <w:rsid w:val="007D5500"/>
    <w:rsid w:val="007D686C"/>
    <w:rsid w:val="007E434F"/>
    <w:rsid w:val="00806B55"/>
    <w:rsid w:val="00810B24"/>
    <w:rsid w:val="00812111"/>
    <w:rsid w:val="00812161"/>
    <w:rsid w:val="00816707"/>
    <w:rsid w:val="0082518B"/>
    <w:rsid w:val="00825E32"/>
    <w:rsid w:val="008306AB"/>
    <w:rsid w:val="008306E8"/>
    <w:rsid w:val="00831F67"/>
    <w:rsid w:val="00836C10"/>
    <w:rsid w:val="00846716"/>
    <w:rsid w:val="00854F57"/>
    <w:rsid w:val="00865A74"/>
    <w:rsid w:val="00867046"/>
    <w:rsid w:val="00876F91"/>
    <w:rsid w:val="00877B4C"/>
    <w:rsid w:val="00882C24"/>
    <w:rsid w:val="00886751"/>
    <w:rsid w:val="0089279D"/>
    <w:rsid w:val="00896475"/>
    <w:rsid w:val="008B1B8F"/>
    <w:rsid w:val="008B67CC"/>
    <w:rsid w:val="008C01F7"/>
    <w:rsid w:val="008D4606"/>
    <w:rsid w:val="008D6769"/>
    <w:rsid w:val="008E02CB"/>
    <w:rsid w:val="008E1DAA"/>
    <w:rsid w:val="008E4605"/>
    <w:rsid w:val="008E5327"/>
    <w:rsid w:val="008E620B"/>
    <w:rsid w:val="008F02A7"/>
    <w:rsid w:val="008F6188"/>
    <w:rsid w:val="00905D65"/>
    <w:rsid w:val="00907996"/>
    <w:rsid w:val="00907A7A"/>
    <w:rsid w:val="009106F2"/>
    <w:rsid w:val="00916FAF"/>
    <w:rsid w:val="009273B6"/>
    <w:rsid w:val="00931143"/>
    <w:rsid w:val="00937688"/>
    <w:rsid w:val="00941B0E"/>
    <w:rsid w:val="00945185"/>
    <w:rsid w:val="00957A7B"/>
    <w:rsid w:val="00962100"/>
    <w:rsid w:val="00967FAA"/>
    <w:rsid w:val="009700A2"/>
    <w:rsid w:val="009741CC"/>
    <w:rsid w:val="00985CC8"/>
    <w:rsid w:val="00986D2A"/>
    <w:rsid w:val="009901D4"/>
    <w:rsid w:val="0099030F"/>
    <w:rsid w:val="009954E4"/>
    <w:rsid w:val="00996812"/>
    <w:rsid w:val="009A1342"/>
    <w:rsid w:val="009A1EB8"/>
    <w:rsid w:val="009A2AD5"/>
    <w:rsid w:val="009A7B7C"/>
    <w:rsid w:val="009B7405"/>
    <w:rsid w:val="009C188A"/>
    <w:rsid w:val="009C404E"/>
    <w:rsid w:val="009C7D18"/>
    <w:rsid w:val="009D0932"/>
    <w:rsid w:val="009D1A5A"/>
    <w:rsid w:val="009E79E3"/>
    <w:rsid w:val="009F0FF4"/>
    <w:rsid w:val="009F102F"/>
    <w:rsid w:val="009F1843"/>
    <w:rsid w:val="009F6344"/>
    <w:rsid w:val="00A00B71"/>
    <w:rsid w:val="00A24096"/>
    <w:rsid w:val="00A24EE0"/>
    <w:rsid w:val="00A25994"/>
    <w:rsid w:val="00A25D71"/>
    <w:rsid w:val="00A25F00"/>
    <w:rsid w:val="00A30150"/>
    <w:rsid w:val="00A310A3"/>
    <w:rsid w:val="00A317B6"/>
    <w:rsid w:val="00A346B6"/>
    <w:rsid w:val="00A36334"/>
    <w:rsid w:val="00A409F3"/>
    <w:rsid w:val="00A40FF6"/>
    <w:rsid w:val="00A42C3E"/>
    <w:rsid w:val="00A508DB"/>
    <w:rsid w:val="00A54984"/>
    <w:rsid w:val="00A61A91"/>
    <w:rsid w:val="00A73528"/>
    <w:rsid w:val="00A867FB"/>
    <w:rsid w:val="00A94D15"/>
    <w:rsid w:val="00A95047"/>
    <w:rsid w:val="00A96598"/>
    <w:rsid w:val="00AA311B"/>
    <w:rsid w:val="00AA5803"/>
    <w:rsid w:val="00AB7ACF"/>
    <w:rsid w:val="00AC28D2"/>
    <w:rsid w:val="00AD3D2E"/>
    <w:rsid w:val="00AF4072"/>
    <w:rsid w:val="00B01DDA"/>
    <w:rsid w:val="00B06E76"/>
    <w:rsid w:val="00B100D2"/>
    <w:rsid w:val="00B1547C"/>
    <w:rsid w:val="00B3256A"/>
    <w:rsid w:val="00B36287"/>
    <w:rsid w:val="00B406F3"/>
    <w:rsid w:val="00B416D1"/>
    <w:rsid w:val="00B46B78"/>
    <w:rsid w:val="00B47916"/>
    <w:rsid w:val="00B511A1"/>
    <w:rsid w:val="00B529AB"/>
    <w:rsid w:val="00B5349B"/>
    <w:rsid w:val="00B53FF8"/>
    <w:rsid w:val="00B57630"/>
    <w:rsid w:val="00B64CC4"/>
    <w:rsid w:val="00B70078"/>
    <w:rsid w:val="00B70A61"/>
    <w:rsid w:val="00B711A7"/>
    <w:rsid w:val="00B7587F"/>
    <w:rsid w:val="00B763BB"/>
    <w:rsid w:val="00B76408"/>
    <w:rsid w:val="00B85019"/>
    <w:rsid w:val="00B85426"/>
    <w:rsid w:val="00B86398"/>
    <w:rsid w:val="00B8683F"/>
    <w:rsid w:val="00B86F4D"/>
    <w:rsid w:val="00B87616"/>
    <w:rsid w:val="00B9200E"/>
    <w:rsid w:val="00B935CC"/>
    <w:rsid w:val="00B93A21"/>
    <w:rsid w:val="00B94FA7"/>
    <w:rsid w:val="00BA17D5"/>
    <w:rsid w:val="00BA6B7F"/>
    <w:rsid w:val="00BA79D7"/>
    <w:rsid w:val="00BB29DD"/>
    <w:rsid w:val="00BC08F7"/>
    <w:rsid w:val="00BC16C5"/>
    <w:rsid w:val="00BC2A63"/>
    <w:rsid w:val="00BC42DE"/>
    <w:rsid w:val="00BC7C42"/>
    <w:rsid w:val="00BD47FE"/>
    <w:rsid w:val="00BE37E8"/>
    <w:rsid w:val="00BE536F"/>
    <w:rsid w:val="00BE66AF"/>
    <w:rsid w:val="00BE7A6E"/>
    <w:rsid w:val="00C0365E"/>
    <w:rsid w:val="00C03710"/>
    <w:rsid w:val="00C04977"/>
    <w:rsid w:val="00C14240"/>
    <w:rsid w:val="00C15A13"/>
    <w:rsid w:val="00C164D2"/>
    <w:rsid w:val="00C16B4A"/>
    <w:rsid w:val="00C17322"/>
    <w:rsid w:val="00C177B0"/>
    <w:rsid w:val="00C201B1"/>
    <w:rsid w:val="00C215AA"/>
    <w:rsid w:val="00C24DCD"/>
    <w:rsid w:val="00C3115A"/>
    <w:rsid w:val="00C323F9"/>
    <w:rsid w:val="00C335B4"/>
    <w:rsid w:val="00C34655"/>
    <w:rsid w:val="00C35F9A"/>
    <w:rsid w:val="00C3717E"/>
    <w:rsid w:val="00C37D75"/>
    <w:rsid w:val="00C50789"/>
    <w:rsid w:val="00C52833"/>
    <w:rsid w:val="00C6142E"/>
    <w:rsid w:val="00C621BE"/>
    <w:rsid w:val="00C6454C"/>
    <w:rsid w:val="00C80C1E"/>
    <w:rsid w:val="00C8366F"/>
    <w:rsid w:val="00C878D8"/>
    <w:rsid w:val="00C87E27"/>
    <w:rsid w:val="00C87E3F"/>
    <w:rsid w:val="00C917C8"/>
    <w:rsid w:val="00C94B63"/>
    <w:rsid w:val="00CA3A3A"/>
    <w:rsid w:val="00CB15CE"/>
    <w:rsid w:val="00CB41B0"/>
    <w:rsid w:val="00CB7195"/>
    <w:rsid w:val="00CC3DBB"/>
    <w:rsid w:val="00CC45CC"/>
    <w:rsid w:val="00CC4924"/>
    <w:rsid w:val="00CC592E"/>
    <w:rsid w:val="00CD46A0"/>
    <w:rsid w:val="00CE6A70"/>
    <w:rsid w:val="00CF64E4"/>
    <w:rsid w:val="00CF7067"/>
    <w:rsid w:val="00CF77B4"/>
    <w:rsid w:val="00D0060F"/>
    <w:rsid w:val="00D01649"/>
    <w:rsid w:val="00D01D59"/>
    <w:rsid w:val="00D0332A"/>
    <w:rsid w:val="00D11823"/>
    <w:rsid w:val="00D14953"/>
    <w:rsid w:val="00D15785"/>
    <w:rsid w:val="00D179F0"/>
    <w:rsid w:val="00D20F03"/>
    <w:rsid w:val="00D270CA"/>
    <w:rsid w:val="00D31D7A"/>
    <w:rsid w:val="00D3282E"/>
    <w:rsid w:val="00D3407E"/>
    <w:rsid w:val="00D409D4"/>
    <w:rsid w:val="00D44D66"/>
    <w:rsid w:val="00D5064E"/>
    <w:rsid w:val="00D506FA"/>
    <w:rsid w:val="00D61714"/>
    <w:rsid w:val="00D64E68"/>
    <w:rsid w:val="00D66CC6"/>
    <w:rsid w:val="00D70267"/>
    <w:rsid w:val="00D70BEB"/>
    <w:rsid w:val="00D74B77"/>
    <w:rsid w:val="00D77AD2"/>
    <w:rsid w:val="00D8507B"/>
    <w:rsid w:val="00D855C0"/>
    <w:rsid w:val="00D87E1A"/>
    <w:rsid w:val="00D91299"/>
    <w:rsid w:val="00D970A2"/>
    <w:rsid w:val="00DA5E12"/>
    <w:rsid w:val="00DB01B3"/>
    <w:rsid w:val="00DB3EFB"/>
    <w:rsid w:val="00DB76E2"/>
    <w:rsid w:val="00DC1A83"/>
    <w:rsid w:val="00DC34AC"/>
    <w:rsid w:val="00DC37F3"/>
    <w:rsid w:val="00DD17AC"/>
    <w:rsid w:val="00DD4F82"/>
    <w:rsid w:val="00DE1D5B"/>
    <w:rsid w:val="00DE62BD"/>
    <w:rsid w:val="00DE67B8"/>
    <w:rsid w:val="00E00F67"/>
    <w:rsid w:val="00E01D27"/>
    <w:rsid w:val="00E16131"/>
    <w:rsid w:val="00E16296"/>
    <w:rsid w:val="00E30564"/>
    <w:rsid w:val="00E31E6D"/>
    <w:rsid w:val="00E36072"/>
    <w:rsid w:val="00E4108A"/>
    <w:rsid w:val="00E50380"/>
    <w:rsid w:val="00E5536B"/>
    <w:rsid w:val="00E628F3"/>
    <w:rsid w:val="00E7431B"/>
    <w:rsid w:val="00E74648"/>
    <w:rsid w:val="00E829F0"/>
    <w:rsid w:val="00E83DB5"/>
    <w:rsid w:val="00E8474A"/>
    <w:rsid w:val="00E8504B"/>
    <w:rsid w:val="00E86FC6"/>
    <w:rsid w:val="00E9084C"/>
    <w:rsid w:val="00E92F6C"/>
    <w:rsid w:val="00EB42E0"/>
    <w:rsid w:val="00EC14C3"/>
    <w:rsid w:val="00EE17C3"/>
    <w:rsid w:val="00EE3CBD"/>
    <w:rsid w:val="00F063EF"/>
    <w:rsid w:val="00F078B8"/>
    <w:rsid w:val="00F1009B"/>
    <w:rsid w:val="00F11D1C"/>
    <w:rsid w:val="00F22502"/>
    <w:rsid w:val="00F34366"/>
    <w:rsid w:val="00F4280C"/>
    <w:rsid w:val="00F428C6"/>
    <w:rsid w:val="00F46D14"/>
    <w:rsid w:val="00F52F73"/>
    <w:rsid w:val="00F536D2"/>
    <w:rsid w:val="00F619C8"/>
    <w:rsid w:val="00F6652E"/>
    <w:rsid w:val="00F726FF"/>
    <w:rsid w:val="00F7662C"/>
    <w:rsid w:val="00F842E6"/>
    <w:rsid w:val="00F871BC"/>
    <w:rsid w:val="00F8727C"/>
    <w:rsid w:val="00F97928"/>
    <w:rsid w:val="00FA2301"/>
    <w:rsid w:val="00FA3DAA"/>
    <w:rsid w:val="00FA6513"/>
    <w:rsid w:val="00FB106F"/>
    <w:rsid w:val="00FB260B"/>
    <w:rsid w:val="00FB55D9"/>
    <w:rsid w:val="00FC2AFF"/>
    <w:rsid w:val="00FC55F3"/>
    <w:rsid w:val="00FC7F16"/>
    <w:rsid w:val="00FD3557"/>
    <w:rsid w:val="00FD3C98"/>
    <w:rsid w:val="00FD42C5"/>
    <w:rsid w:val="00FE05DB"/>
    <w:rsid w:val="00FF1256"/>
    <w:rsid w:val="00FF6D8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2"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Bullet 5" w:uiPriority="99"/>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7"/>
    <w:unhideWhenUsed/>
    <w:qFormat/>
    <w:rsid w:val="00053802"/>
    <w:pPr>
      <w:spacing w:line="270" w:lineRule="atLeast"/>
    </w:pPr>
    <w:rPr>
      <w:sz w:val="22"/>
      <w:lang w:val="nb-NO"/>
    </w:rPr>
  </w:style>
  <w:style w:type="paragraph" w:styleId="Heading1">
    <w:name w:val="heading 1"/>
    <w:basedOn w:val="Normal"/>
    <w:next w:val="BodyText"/>
    <w:link w:val="Heading1Char"/>
    <w:uiPriority w:val="9"/>
    <w:qFormat/>
    <w:rsid w:val="00846716"/>
    <w:pPr>
      <w:keepNext/>
      <w:keepLines/>
      <w:pageBreakBefore/>
      <w:numPr>
        <w:numId w:val="10"/>
      </w:numPr>
      <w:suppressAutoHyphens/>
      <w:spacing w:before="3700" w:after="120" w:line="360" w:lineRule="atLeast"/>
      <w:outlineLvl w:val="0"/>
    </w:pPr>
    <w:rPr>
      <w:rFonts w:ascii="Verdana" w:hAnsi="Verdana" w:cs="Arial"/>
      <w:sz w:val="32"/>
    </w:rPr>
  </w:style>
  <w:style w:type="paragraph" w:styleId="Heading2">
    <w:name w:val="heading 2"/>
    <w:basedOn w:val="Heading1"/>
    <w:next w:val="BodyText"/>
    <w:uiPriority w:val="2"/>
    <w:qFormat/>
    <w:rsid w:val="00EC14C3"/>
    <w:pPr>
      <w:pageBreakBefore w:val="0"/>
      <w:numPr>
        <w:ilvl w:val="1"/>
      </w:numPr>
      <w:spacing w:before="540" w:after="90" w:line="320" w:lineRule="atLeast"/>
      <w:outlineLvl w:val="1"/>
    </w:pPr>
    <w:rPr>
      <w:sz w:val="28"/>
    </w:rPr>
  </w:style>
  <w:style w:type="paragraph" w:styleId="Heading3">
    <w:name w:val="heading 3"/>
    <w:basedOn w:val="Heading2"/>
    <w:next w:val="BodyText"/>
    <w:uiPriority w:val="2"/>
    <w:qFormat/>
    <w:rsid w:val="00EC14C3"/>
    <w:pPr>
      <w:numPr>
        <w:ilvl w:val="2"/>
      </w:numPr>
      <w:spacing w:after="60" w:line="280" w:lineRule="atLeast"/>
      <w:outlineLvl w:val="2"/>
    </w:pPr>
    <w:rPr>
      <w:sz w:val="24"/>
    </w:rPr>
  </w:style>
  <w:style w:type="paragraph" w:styleId="Heading4">
    <w:name w:val="heading 4"/>
    <w:basedOn w:val="Heading3"/>
    <w:next w:val="BodyText"/>
    <w:uiPriority w:val="2"/>
    <w:qFormat/>
    <w:rsid w:val="006E7875"/>
    <w:pPr>
      <w:numPr>
        <w:ilvl w:val="0"/>
        <w:numId w:val="0"/>
      </w:numPr>
      <w:spacing w:before="240"/>
      <w:outlineLvl w:val="3"/>
    </w:pPr>
    <w:rPr>
      <w:sz w:val="20"/>
    </w:rPr>
  </w:style>
  <w:style w:type="paragraph" w:styleId="Heading5">
    <w:name w:val="heading 5"/>
    <w:basedOn w:val="Heading4"/>
    <w:next w:val="BodyText"/>
    <w:uiPriority w:val="2"/>
    <w:unhideWhenUsed/>
    <w:qFormat/>
    <w:rsid w:val="006E7875"/>
    <w:pPr>
      <w:outlineLvl w:val="4"/>
    </w:pPr>
  </w:style>
  <w:style w:type="paragraph" w:styleId="Heading6">
    <w:name w:val="heading 6"/>
    <w:basedOn w:val="Normal"/>
    <w:next w:val="Normal"/>
    <w:uiPriority w:val="2"/>
    <w:semiHidden/>
    <w:unhideWhenUsed/>
    <w:qFormat/>
    <w:pPr>
      <w:numPr>
        <w:ilvl w:val="5"/>
        <w:numId w:val="1"/>
      </w:numPr>
      <w:spacing w:before="240" w:after="60"/>
      <w:outlineLvl w:val="5"/>
    </w:pPr>
    <w:rPr>
      <w:rFonts w:ascii="Arial" w:hAnsi="Arial"/>
      <w:i/>
    </w:rPr>
  </w:style>
  <w:style w:type="paragraph" w:styleId="Heading7">
    <w:name w:val="heading 7"/>
    <w:basedOn w:val="Normal"/>
    <w:next w:val="BodyText"/>
    <w:uiPriority w:val="2"/>
    <w:qFormat/>
    <w:rsid w:val="00EC14C3"/>
    <w:pPr>
      <w:keepNext/>
      <w:keepLines/>
      <w:pageBreakBefore/>
      <w:numPr>
        <w:ilvl w:val="6"/>
        <w:numId w:val="10"/>
      </w:numPr>
      <w:suppressAutoHyphens/>
      <w:spacing w:after="120" w:line="360" w:lineRule="atLeast"/>
      <w:ind w:left="1701" w:hanging="1701"/>
      <w:outlineLvl w:val="6"/>
    </w:pPr>
    <w:rPr>
      <w:rFonts w:ascii="Verdana" w:hAnsi="Verdana"/>
      <w:sz w:val="32"/>
      <w:szCs w:val="32"/>
    </w:rPr>
  </w:style>
  <w:style w:type="paragraph" w:styleId="Heading8">
    <w:name w:val="heading 8"/>
    <w:basedOn w:val="Heading7"/>
    <w:next w:val="BodyText"/>
    <w:uiPriority w:val="2"/>
    <w:unhideWhenUsed/>
    <w:qFormat/>
    <w:rsid w:val="00EC14C3"/>
    <w:pPr>
      <w:pageBreakBefore w:val="0"/>
      <w:numPr>
        <w:ilvl w:val="7"/>
      </w:numPr>
      <w:spacing w:before="540" w:after="90" w:line="320" w:lineRule="atLeast"/>
      <w:outlineLvl w:val="7"/>
    </w:pPr>
    <w:rPr>
      <w:sz w:val="28"/>
    </w:rPr>
  </w:style>
  <w:style w:type="paragraph" w:styleId="Heading9">
    <w:name w:val="heading 9"/>
    <w:basedOn w:val="Heading8"/>
    <w:next w:val="BodyText"/>
    <w:uiPriority w:val="2"/>
    <w:unhideWhenUsed/>
    <w:qFormat/>
    <w:rsid w:val="00EC14C3"/>
    <w:pPr>
      <w:numPr>
        <w:ilvl w:val="8"/>
      </w:numPr>
      <w:spacing w:after="60" w:line="2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333FA"/>
    <w:pPr>
      <w:spacing w:line="160" w:lineRule="atLeast"/>
      <w:ind w:left="-2268"/>
      <w:jc w:val="right"/>
    </w:pPr>
    <w:rPr>
      <w:rFonts w:ascii="Verdana" w:hAnsi="Verdana" w:cs="Arial"/>
      <w:caps/>
      <w:color w:val="333333"/>
      <w:sz w:val="14"/>
    </w:rPr>
  </w:style>
  <w:style w:type="paragraph" w:styleId="BodyText">
    <w:name w:val="Body Text"/>
    <w:basedOn w:val="Normal"/>
    <w:rsid w:val="003E691A"/>
    <w:pPr>
      <w:spacing w:after="280" w:line="280" w:lineRule="atLeast"/>
    </w:pPr>
  </w:style>
  <w:style w:type="paragraph" w:customStyle="1" w:styleId="BodyMargin">
    <w:name w:val="Body Margin"/>
    <w:basedOn w:val="BodyText"/>
    <w:next w:val="BodyText"/>
    <w:uiPriority w:val="1"/>
    <w:pPr>
      <w:ind w:hanging="2268"/>
    </w:pPr>
  </w:style>
  <w:style w:type="paragraph" w:styleId="Footer">
    <w:name w:val="footer"/>
    <w:basedOn w:val="FooterEven"/>
    <w:semiHidden/>
    <w:rsid w:val="00D70BEB"/>
    <w:pPr>
      <w:jc w:val="right"/>
    </w:pPr>
    <w:rPr>
      <w:rFonts w:cs="Arial"/>
    </w:rPr>
  </w:style>
  <w:style w:type="paragraph" w:customStyle="1" w:styleId="MarginFrame">
    <w:name w:val="Margin Frame"/>
    <w:basedOn w:val="Normal"/>
    <w:uiPriority w:val="7"/>
    <w:semiHidden/>
    <w:rsid w:val="00D8507B"/>
    <w:pPr>
      <w:keepNext/>
      <w:keepLines/>
      <w:framePr w:w="1871" w:wrap="around" w:vAnchor="text" w:hAnchor="margin" w:x="-2267" w:y="1"/>
    </w:pPr>
  </w:style>
  <w:style w:type="paragraph" w:styleId="TOC1">
    <w:name w:val="toc 1"/>
    <w:basedOn w:val="Normal"/>
    <w:next w:val="Normal"/>
    <w:uiPriority w:val="39"/>
    <w:rsid w:val="00846716"/>
    <w:pPr>
      <w:keepNext/>
      <w:keepLines/>
      <w:tabs>
        <w:tab w:val="right" w:pos="7371"/>
      </w:tabs>
      <w:suppressAutoHyphens/>
      <w:spacing w:before="400" w:after="40" w:line="260" w:lineRule="atLeast"/>
      <w:ind w:left="851" w:right="1134" w:hanging="851"/>
    </w:pPr>
    <w:rPr>
      <w:rFonts w:ascii="Verdana" w:hAnsi="Verdana" w:cs="Arial"/>
      <w:noProof/>
    </w:rPr>
  </w:style>
  <w:style w:type="paragraph" w:customStyle="1" w:styleId="BodyTextNoSpace">
    <w:name w:val="Body Text NoSpace"/>
    <w:basedOn w:val="BodyText"/>
    <w:pPr>
      <w:spacing w:after="0"/>
    </w:pPr>
  </w:style>
  <w:style w:type="paragraph" w:customStyle="1" w:styleId="BodyMarginNoSpace">
    <w:name w:val="Body Margin NoSpace"/>
    <w:basedOn w:val="BodyMargin"/>
    <w:next w:val="BodyTextNoSpace"/>
    <w:uiPriority w:val="1"/>
    <w:pPr>
      <w:spacing w:after="0"/>
    </w:pPr>
  </w:style>
  <w:style w:type="paragraph" w:styleId="TOC2">
    <w:name w:val="toc 2"/>
    <w:basedOn w:val="TOC1"/>
    <w:next w:val="Normal"/>
    <w:uiPriority w:val="39"/>
    <w:rsid w:val="00731E10"/>
    <w:pPr>
      <w:keepNext w:val="0"/>
      <w:spacing w:before="0"/>
    </w:pPr>
    <w:rPr>
      <w:color w:val="333333"/>
    </w:rPr>
  </w:style>
  <w:style w:type="paragraph" w:styleId="ListBullet">
    <w:name w:val="List Bullet"/>
    <w:basedOn w:val="BodyText"/>
    <w:uiPriority w:val="4"/>
    <w:rsid w:val="001E10AC"/>
    <w:pPr>
      <w:numPr>
        <w:numId w:val="7"/>
      </w:numPr>
    </w:pPr>
  </w:style>
  <w:style w:type="paragraph" w:styleId="ListBullet2">
    <w:name w:val="List Bullet 2"/>
    <w:basedOn w:val="ListBullet"/>
    <w:uiPriority w:val="4"/>
    <w:pPr>
      <w:numPr>
        <w:ilvl w:val="1"/>
      </w:numPr>
    </w:pPr>
  </w:style>
  <w:style w:type="numbering" w:customStyle="1" w:styleId="CowiBulletList">
    <w:name w:val="CowiBulletList"/>
    <w:basedOn w:val="NoList"/>
    <w:rsid w:val="001E10AC"/>
    <w:pPr>
      <w:numPr>
        <w:numId w:val="7"/>
      </w:numPr>
    </w:pPr>
  </w:style>
  <w:style w:type="numbering" w:customStyle="1" w:styleId="CowiNumberList">
    <w:name w:val="CowiNumberList"/>
    <w:basedOn w:val="NoList"/>
    <w:pPr>
      <w:numPr>
        <w:numId w:val="8"/>
      </w:numPr>
    </w:pPr>
  </w:style>
  <w:style w:type="paragraph" w:styleId="Caption">
    <w:name w:val="caption"/>
    <w:basedOn w:val="Normal"/>
    <w:next w:val="BodyText"/>
    <w:uiPriority w:val="3"/>
    <w:qFormat/>
    <w:rsid w:val="00D8507B"/>
    <w:pPr>
      <w:spacing w:before="140" w:after="140" w:line="250" w:lineRule="atLeast"/>
      <w:ind w:left="1276" w:hanging="1276"/>
    </w:pPr>
    <w:rPr>
      <w:i/>
      <w:sz w:val="19"/>
    </w:rPr>
  </w:style>
  <w:style w:type="paragraph" w:styleId="ListContinue">
    <w:name w:val="List Continue"/>
    <w:basedOn w:val="BodyText"/>
    <w:uiPriority w:val="6"/>
    <w:pPr>
      <w:ind w:left="425"/>
    </w:pPr>
  </w:style>
  <w:style w:type="paragraph" w:styleId="ListContinue2">
    <w:name w:val="List Continue 2"/>
    <w:basedOn w:val="ListContinue"/>
    <w:uiPriority w:val="6"/>
    <w:pPr>
      <w:ind w:left="851"/>
    </w:pPr>
  </w:style>
  <w:style w:type="paragraph" w:styleId="ListNumber">
    <w:name w:val="List Number"/>
    <w:basedOn w:val="BodyText"/>
    <w:uiPriority w:val="4"/>
    <w:pPr>
      <w:numPr>
        <w:numId w:val="9"/>
      </w:numPr>
    </w:pPr>
  </w:style>
  <w:style w:type="paragraph" w:styleId="ListNumber2">
    <w:name w:val="List Number 2"/>
    <w:basedOn w:val="ListNumber"/>
    <w:uiPriority w:val="4"/>
    <w:pPr>
      <w:numPr>
        <w:ilvl w:val="1"/>
      </w:numPr>
    </w:pPr>
  </w:style>
  <w:style w:type="paragraph" w:customStyle="1" w:styleId="ListContinueNoSpace">
    <w:name w:val="List Continue NoSpace"/>
    <w:basedOn w:val="ListContinue"/>
    <w:uiPriority w:val="6"/>
    <w:pPr>
      <w:spacing w:after="0"/>
    </w:pPr>
  </w:style>
  <w:style w:type="paragraph" w:customStyle="1" w:styleId="ListContinue2NoSpace">
    <w:name w:val="List Continue 2 NoSpace"/>
    <w:basedOn w:val="ListContinue2"/>
    <w:uiPriority w:val="6"/>
    <w:pPr>
      <w:spacing w:after="0"/>
    </w:pPr>
  </w:style>
  <w:style w:type="paragraph" w:customStyle="1" w:styleId="ListBulletNoSpace">
    <w:name w:val="List Bullet NoSpace"/>
    <w:basedOn w:val="ListBullet"/>
    <w:uiPriority w:val="4"/>
    <w:qFormat/>
    <w:pPr>
      <w:spacing w:after="0"/>
    </w:pPr>
  </w:style>
  <w:style w:type="paragraph" w:customStyle="1" w:styleId="ListHanging">
    <w:name w:val="List Hanging"/>
    <w:basedOn w:val="BodyText"/>
    <w:uiPriority w:val="7"/>
    <w:pPr>
      <w:ind w:left="1701" w:hanging="1701"/>
    </w:pPr>
  </w:style>
  <w:style w:type="paragraph" w:customStyle="1" w:styleId="ListHangingNoSpace">
    <w:name w:val="List Hanging NoSpace"/>
    <w:basedOn w:val="ListHanging"/>
    <w:uiPriority w:val="7"/>
    <w:pPr>
      <w:spacing w:after="0"/>
    </w:pPr>
  </w:style>
  <w:style w:type="paragraph" w:customStyle="1" w:styleId="Table">
    <w:name w:val="Table"/>
    <w:basedOn w:val="Normal"/>
    <w:uiPriority w:val="8"/>
    <w:semiHidden/>
    <w:unhideWhenUsed/>
    <w:rsid w:val="000635AD"/>
    <w:pPr>
      <w:spacing w:before="60" w:after="120" w:line="220" w:lineRule="atLeast"/>
    </w:pPr>
    <w:rPr>
      <w:rFonts w:ascii="Verdana" w:hAnsi="Verdana" w:cs="Arial"/>
      <w:sz w:val="16"/>
    </w:rPr>
  </w:style>
  <w:style w:type="paragraph" w:styleId="TOC3">
    <w:name w:val="toc 3"/>
    <w:basedOn w:val="TOC2"/>
    <w:next w:val="Normal"/>
    <w:uiPriority w:val="9"/>
    <w:semiHidden/>
    <w:unhideWhenUsed/>
  </w:style>
  <w:style w:type="paragraph" w:styleId="Signature">
    <w:name w:val="Signature"/>
    <w:basedOn w:val="BodyText"/>
    <w:semiHidden/>
    <w:unhideWhenUsed/>
    <w:pPr>
      <w:spacing w:after="0" w:line="220" w:lineRule="atLeast"/>
    </w:pPr>
    <w:rPr>
      <w:sz w:val="18"/>
    </w:rPr>
  </w:style>
  <w:style w:type="table" w:styleId="TableGrid6">
    <w:name w:val="Table Grid 6"/>
    <w:basedOn w:val="TableNormal"/>
    <w:semiHidden/>
    <w:pPr>
      <w:spacing w:line="27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Small">
    <w:name w:val="FrontPageSmall"/>
    <w:basedOn w:val="Normal"/>
    <w:uiPriority w:val="7"/>
    <w:semiHidden/>
    <w:qFormat/>
    <w:rsid w:val="00E36072"/>
    <w:pPr>
      <w:keepNext/>
      <w:keepLines/>
      <w:suppressAutoHyphens/>
      <w:spacing w:line="220" w:lineRule="atLeast"/>
    </w:pPr>
    <w:rPr>
      <w:rFonts w:ascii="Verdana" w:hAnsi="Verdana"/>
      <w:caps/>
      <w:sz w:val="18"/>
    </w:rPr>
  </w:style>
  <w:style w:type="paragraph" w:styleId="ListBullet3">
    <w:name w:val="List Bullet 3"/>
    <w:basedOn w:val="ListBullet2"/>
    <w:uiPriority w:val="4"/>
    <w:pPr>
      <w:numPr>
        <w:ilvl w:val="2"/>
      </w:numPr>
      <w:tabs>
        <w:tab w:val="left" w:pos="1276"/>
      </w:tabs>
    </w:pPr>
  </w:style>
  <w:style w:type="paragraph" w:styleId="ListContinue3">
    <w:name w:val="List Continue 3"/>
    <w:basedOn w:val="ListContinue2"/>
    <w:uiPriority w:val="6"/>
    <w:pPr>
      <w:ind w:left="1276"/>
    </w:pPr>
  </w:style>
  <w:style w:type="paragraph" w:styleId="ListNumber3">
    <w:name w:val="List Number 3"/>
    <w:basedOn w:val="ListNumber2"/>
    <w:uiPriority w:val="4"/>
    <w:pPr>
      <w:numPr>
        <w:ilvl w:val="2"/>
      </w:numPr>
      <w:tabs>
        <w:tab w:val="left" w:pos="1276"/>
      </w:tabs>
    </w:pPr>
  </w:style>
  <w:style w:type="paragraph" w:customStyle="1" w:styleId="ListBullet2NoSpace">
    <w:name w:val="List Bullet 2 NoSpace"/>
    <w:basedOn w:val="ListBullet2"/>
    <w:uiPriority w:val="4"/>
    <w:qFormat/>
    <w:pPr>
      <w:spacing w:after="0"/>
      <w:ind w:left="850" w:hanging="425"/>
    </w:pPr>
  </w:style>
  <w:style w:type="paragraph" w:customStyle="1" w:styleId="ListContinue3NoSpace">
    <w:name w:val="List Continue 3 NoSpace"/>
    <w:basedOn w:val="ListContinue3"/>
    <w:uiPriority w:val="6"/>
    <w:pPr>
      <w:spacing w:after="0"/>
    </w:pPr>
  </w:style>
  <w:style w:type="paragraph" w:customStyle="1" w:styleId="ListBullet3NoSpace">
    <w:name w:val="List Bullet 3 NoSpace"/>
    <w:basedOn w:val="ListBullet3"/>
    <w:uiPriority w:val="4"/>
    <w:qFormat/>
    <w:pPr>
      <w:spacing w:after="0"/>
    </w:pPr>
  </w:style>
  <w:style w:type="paragraph" w:customStyle="1" w:styleId="ListContinue0">
    <w:name w:val="List Continue 0"/>
    <w:basedOn w:val="ListContinue"/>
    <w:uiPriority w:val="6"/>
    <w:pPr>
      <w:ind w:left="0"/>
    </w:pPr>
  </w:style>
  <w:style w:type="paragraph" w:customStyle="1" w:styleId="ListContinue0NoSpace">
    <w:name w:val="List Continue 0 NoSpace"/>
    <w:basedOn w:val="ListContinue0"/>
    <w:uiPriority w:val="6"/>
    <w:pPr>
      <w:spacing w:after="0"/>
    </w:pPr>
  </w:style>
  <w:style w:type="paragraph" w:customStyle="1" w:styleId="CaptionMargin">
    <w:name w:val="Caption Margin"/>
    <w:basedOn w:val="Caption"/>
    <w:next w:val="BodyText"/>
    <w:uiPriority w:val="3"/>
    <w:pPr>
      <w:ind w:left="-992"/>
    </w:pPr>
  </w:style>
  <w:style w:type="paragraph" w:customStyle="1" w:styleId="FrontPage">
    <w:name w:val="FrontPage"/>
    <w:basedOn w:val="FrontPageSmall"/>
    <w:next w:val="FrontPageSmall"/>
    <w:uiPriority w:val="7"/>
    <w:semiHidden/>
    <w:qFormat/>
    <w:rsid w:val="00AD3D2E"/>
    <w:pPr>
      <w:spacing w:before="240" w:after="240" w:line="600" w:lineRule="atLeast"/>
    </w:pPr>
    <w:rPr>
      <w:color w:val="333333"/>
      <w:sz w:val="56"/>
      <w:szCs w:val="56"/>
    </w:rPr>
  </w:style>
  <w:style w:type="paragraph" w:styleId="TOC7">
    <w:name w:val="toc 7"/>
    <w:basedOn w:val="TOC2"/>
    <w:next w:val="Normal"/>
    <w:semiHidden/>
    <w:rsid w:val="00846716"/>
    <w:pPr>
      <w:spacing w:before="400"/>
      <w:ind w:left="1276" w:hanging="1276"/>
    </w:pPr>
  </w:style>
  <w:style w:type="paragraph" w:customStyle="1" w:styleId="HeaderFrame">
    <w:name w:val="HeaderFrame"/>
    <w:basedOn w:val="Header"/>
    <w:next w:val="Normal"/>
    <w:semiHidden/>
    <w:rsid w:val="00886751"/>
    <w:pPr>
      <w:framePr w:wrap="around" w:vAnchor="text" w:hAnchor="margin" w:xAlign="right" w:y="1"/>
      <w:ind w:left="0"/>
    </w:pPr>
  </w:style>
  <w:style w:type="paragraph" w:customStyle="1" w:styleId="CowiTitle">
    <w:name w:val="CowiTitle"/>
    <w:basedOn w:val="FrontPage"/>
    <w:next w:val="FrontPageSmall"/>
    <w:uiPriority w:val="7"/>
    <w:semiHidden/>
    <w:qFormat/>
    <w:rsid w:val="00A508DB"/>
  </w:style>
  <w:style w:type="paragraph" w:styleId="BlockText">
    <w:name w:val="Block Text"/>
    <w:basedOn w:val="Normal"/>
    <w:semiHidden/>
    <w:pPr>
      <w:spacing w:after="120"/>
      <w:ind w:left="1440" w:right="1440"/>
    </w:pPr>
  </w:style>
  <w:style w:type="paragraph" w:customStyle="1" w:styleId="FrontPageFrame">
    <w:name w:val="FrontPageFrame"/>
    <w:basedOn w:val="Normal"/>
    <w:semiHidden/>
    <w:rsid w:val="00C17322"/>
    <w:pPr>
      <w:framePr w:wrap="around" w:hAnchor="margin" w:x="1" w:yAlign="bottom"/>
      <w:tabs>
        <w:tab w:val="left" w:pos="1134"/>
      </w:tabs>
      <w:spacing w:line="240" w:lineRule="atLeast"/>
    </w:pPr>
    <w:rPr>
      <w:rFonts w:ascii="Verdana" w:hAnsi="Verdana" w:cs="Arial"/>
      <w:sz w:val="14"/>
    </w:rPr>
  </w:style>
  <w:style w:type="paragraph" w:customStyle="1" w:styleId="ContentsPage">
    <w:name w:val="ContentsPage"/>
    <w:basedOn w:val="Normal"/>
    <w:next w:val="BodyText"/>
    <w:semiHidden/>
    <w:rsid w:val="006C5691"/>
    <w:pPr>
      <w:keepNext/>
      <w:keepLines/>
      <w:pageBreakBefore/>
      <w:suppressAutoHyphens/>
      <w:spacing w:before="3500" w:line="480" w:lineRule="atLeast"/>
    </w:pPr>
    <w:rPr>
      <w:rFonts w:ascii="Verdana" w:hAnsi="Verdana"/>
      <w:caps/>
      <w:color w:val="F04E23"/>
      <w:sz w:val="48"/>
    </w:rPr>
  </w:style>
  <w:style w:type="paragraph" w:customStyle="1" w:styleId="AppendixPage">
    <w:name w:val="AppendixPage"/>
    <w:basedOn w:val="ContentsPage"/>
    <w:next w:val="BodyTextNoSpace"/>
    <w:semiHidden/>
    <w:unhideWhenUsed/>
    <w:rsid w:val="006C5691"/>
    <w:pPr>
      <w:pageBreakBefore w:val="0"/>
      <w:spacing w:before="0"/>
    </w:pPr>
  </w:style>
  <w:style w:type="paragraph" w:customStyle="1" w:styleId="Appendix">
    <w:name w:val="Appendix"/>
    <w:basedOn w:val="Normal"/>
    <w:next w:val="BodyText"/>
    <w:semiHidden/>
    <w:unhideWhenUsed/>
    <w:pPr>
      <w:keepNext/>
      <w:keepLines/>
      <w:pageBreakBefore/>
      <w:suppressAutoHyphens/>
      <w:spacing w:after="130" w:line="320" w:lineRule="exact"/>
      <w:outlineLvl w:val="6"/>
    </w:pPr>
    <w:rPr>
      <w:rFonts w:ascii="Arial" w:hAnsi="Arial" w:cs="Arial"/>
      <w:b/>
      <w:sz w:val="32"/>
    </w:rPr>
  </w:style>
  <w:style w:type="paragraph" w:customStyle="1" w:styleId="HeaderEven">
    <w:name w:val="HeaderEven"/>
    <w:basedOn w:val="Header"/>
    <w:semiHidden/>
    <w:rsid w:val="00CB15CE"/>
    <w:pPr>
      <w:tabs>
        <w:tab w:val="left" w:pos="-1814"/>
      </w:tabs>
      <w:ind w:left="-1814" w:hanging="454"/>
      <w:jc w:val="left"/>
    </w:pPr>
    <w:rPr>
      <w:szCs w:val="14"/>
    </w:rPr>
  </w:style>
  <w:style w:type="numbering" w:styleId="111111">
    <w:name w:val="Outline List 2"/>
    <w:basedOn w:val="NoList"/>
    <w:pPr>
      <w:numPr>
        <w:numId w:val="2"/>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uiPriority w:val="99"/>
    <w:semiHidden/>
    <w:unhideWhenUsed/>
    <w:pPr>
      <w:spacing w:after="120" w:line="480" w:lineRule="auto"/>
    </w:pPr>
  </w:style>
  <w:style w:type="paragraph" w:styleId="BodyText3">
    <w:name w:val="Body Text 3"/>
    <w:basedOn w:val="Normal"/>
    <w:semiHidden/>
    <w:unhideWhenUsed/>
    <w:pPr>
      <w:spacing w:after="120"/>
    </w:pPr>
    <w:rPr>
      <w:sz w:val="16"/>
      <w:szCs w:val="16"/>
    </w:rPr>
  </w:style>
  <w:style w:type="paragraph" w:styleId="BodyTextFirstIndent">
    <w:name w:val="Body Text First Indent"/>
    <w:basedOn w:val="BodyText"/>
    <w:semiHidden/>
    <w:unhideWhenUsed/>
    <w:pPr>
      <w:spacing w:after="120"/>
      <w:ind w:firstLine="210"/>
    </w:pPr>
  </w:style>
  <w:style w:type="paragraph" w:styleId="BodyTextIndent">
    <w:name w:val="Body Text Indent"/>
    <w:basedOn w:val="Normal"/>
    <w:semiHidden/>
    <w:unhideWhenUsed/>
    <w:pPr>
      <w:spacing w:after="120"/>
      <w:ind w:left="283"/>
    </w:pPr>
  </w:style>
  <w:style w:type="paragraph" w:styleId="BodyTextFirstIndent2">
    <w:name w:val="Body Text First Indent 2"/>
    <w:basedOn w:val="BodyTextIndent"/>
    <w:semiHidden/>
    <w:unhideWhenUsed/>
    <w:pPr>
      <w:ind w:firstLine="210"/>
    </w:pPr>
  </w:style>
  <w:style w:type="paragraph" w:styleId="BodyTextIndent2">
    <w:name w:val="Body Text Indent 2"/>
    <w:basedOn w:val="Normal"/>
    <w:semiHidden/>
    <w:unhideWhenUsed/>
    <w:pPr>
      <w:spacing w:after="120" w:line="480" w:lineRule="auto"/>
      <w:ind w:left="283"/>
    </w:pPr>
  </w:style>
  <w:style w:type="paragraph" w:styleId="BodyTextIndent3">
    <w:name w:val="Body Text Indent 3"/>
    <w:basedOn w:val="Normal"/>
    <w:semiHidden/>
    <w:unhideWhenUsed/>
    <w:pPr>
      <w:spacing w:after="120"/>
      <w:ind w:left="283"/>
    </w:pPr>
    <w:rPr>
      <w:sz w:val="16"/>
      <w:szCs w:val="16"/>
    </w:rPr>
  </w:style>
  <w:style w:type="paragraph" w:styleId="Closing">
    <w:name w:val="Closing"/>
    <w:basedOn w:val="Normal"/>
    <w:semiHidden/>
    <w:unhideWhenUsed/>
    <w:pPr>
      <w:ind w:left="4252"/>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emiHidden/>
    <w:unhideWhenUsed/>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unhideWhenUsed/>
  </w:style>
  <w:style w:type="character" w:styleId="Emphasis">
    <w:name w:val="Emphasis"/>
    <w:basedOn w:val="DefaultParagraphFont"/>
    <w:semiHidden/>
    <w:unhideWhenUsed/>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unhideWhenUsed/>
    <w:pPr>
      <w:framePr w:w="7920" w:h="1980" w:hRule="exact" w:hSpace="141" w:wrap="auto" w:hAnchor="page" w:xAlign="center" w:yAlign="bottom"/>
      <w:ind w:left="2880"/>
    </w:pPr>
    <w:rPr>
      <w:rFonts w:ascii="Arial" w:hAnsi="Arial" w:cs="Arial"/>
      <w:sz w:val="24"/>
      <w:szCs w:val="24"/>
    </w:rPr>
  </w:style>
  <w:style w:type="paragraph" w:styleId="EnvelopeReturn">
    <w:name w:val="envelope return"/>
    <w:basedOn w:val="Normal"/>
    <w:semiHidden/>
    <w:unhideWhenUsed/>
    <w:rPr>
      <w:rFonts w:ascii="Arial" w:hAnsi="Arial" w:cs="Arial"/>
      <w:sz w:val="20"/>
    </w:rPr>
  </w:style>
  <w:style w:type="character" w:styleId="FollowedHyperlink">
    <w:name w:val="FollowedHyperlink"/>
    <w:basedOn w:val="DefaultParagraphFont"/>
    <w:semiHidden/>
    <w:unhideWhenUsed/>
    <w:rPr>
      <w:color w:val="800080"/>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character" w:styleId="HTMLAcronym">
    <w:name w:val="HTML Acronym"/>
    <w:basedOn w:val="DefaultParagraphFont"/>
    <w:semiHidden/>
    <w:unhideWhenUsed/>
  </w:style>
  <w:style w:type="paragraph" w:styleId="HTMLAddress">
    <w:name w:val="HTML Address"/>
    <w:basedOn w:val="Normal"/>
    <w:semiHidden/>
    <w:unhideWhenUsed/>
    <w:rPr>
      <w:i/>
      <w:iCs/>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urier New" w:hAnsi="Courier New" w:cs="Courier New"/>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urier New" w:hAnsi="Courier New" w:cs="Courier New"/>
      <w:sz w:val="20"/>
      <w:szCs w:val="20"/>
    </w:rPr>
  </w:style>
  <w:style w:type="paragraph" w:styleId="HTMLPreformatted">
    <w:name w:val="HTML Preformatted"/>
    <w:basedOn w:val="Normal"/>
    <w:semiHidden/>
    <w:unhideWhenUsed/>
    <w:rPr>
      <w:rFonts w:ascii="Courier New" w:hAnsi="Courier New" w:cs="Courier New"/>
      <w:sz w:val="20"/>
    </w:rPr>
  </w:style>
  <w:style w:type="character" w:styleId="HTMLSample">
    <w:name w:val="HTML Sample"/>
    <w:basedOn w:val="DefaultParagraphFont"/>
    <w:semiHidden/>
    <w:unhideWhenUsed/>
    <w:rPr>
      <w:rFonts w:ascii="Courier New" w:hAnsi="Courier New" w:cs="Courier New"/>
    </w:rPr>
  </w:style>
  <w:style w:type="character" w:styleId="HTMLTypewriter">
    <w:name w:val="HTML Typewriter"/>
    <w:basedOn w:val="DefaultParagraphFont"/>
    <w:semiHidden/>
    <w:unhideWhenUsed/>
    <w:rPr>
      <w:rFonts w:ascii="Courier New" w:hAnsi="Courier New" w:cs="Courier New"/>
      <w:sz w:val="20"/>
      <w:szCs w:val="20"/>
    </w:rPr>
  </w:style>
  <w:style w:type="character" w:styleId="HTMLVariable">
    <w:name w:val="HTML Variable"/>
    <w:basedOn w:val="DefaultParagraphFont"/>
    <w:semiHidden/>
    <w:unhideWhenUsed/>
    <w:rPr>
      <w:i/>
      <w:iCs/>
    </w:rPr>
  </w:style>
  <w:style w:type="character" w:styleId="Hyperlink">
    <w:name w:val="Hyperlink"/>
    <w:basedOn w:val="DefaultParagraphFont"/>
    <w:uiPriority w:val="99"/>
    <w:unhideWhenUsed/>
    <w:rPr>
      <w:color w:val="0000FF"/>
      <w:u w:val="single"/>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unhideWhenUsed/>
  </w:style>
  <w:style w:type="paragraph" w:styleId="List">
    <w:name w:val="List"/>
    <w:basedOn w:val="Normal"/>
    <w:semiHidden/>
    <w:unhideWhenUsed/>
    <w:pPr>
      <w:ind w:left="283" w:hanging="283"/>
    </w:pPr>
  </w:style>
  <w:style w:type="paragraph" w:styleId="List2">
    <w:name w:val="List 2"/>
    <w:basedOn w:val="Normal"/>
    <w:semiHidden/>
    <w:unhideWhenUsed/>
    <w:pPr>
      <w:ind w:left="566" w:hanging="283"/>
    </w:pPr>
  </w:style>
  <w:style w:type="paragraph" w:styleId="List3">
    <w:name w:val="List 3"/>
    <w:basedOn w:val="Normal"/>
    <w:semiHidden/>
    <w:unhideWhenUsed/>
    <w:pPr>
      <w:ind w:left="849" w:hanging="283"/>
    </w:pPr>
  </w:style>
  <w:style w:type="paragraph" w:styleId="List4">
    <w:name w:val="List 4"/>
    <w:basedOn w:val="Normal"/>
    <w:semiHidden/>
    <w:unhideWhenUsed/>
    <w:pPr>
      <w:ind w:left="1132" w:hanging="283"/>
    </w:pPr>
  </w:style>
  <w:style w:type="paragraph" w:styleId="List5">
    <w:name w:val="List 5"/>
    <w:basedOn w:val="Normal"/>
    <w:semiHidden/>
    <w:unhideWhenUsed/>
    <w:pPr>
      <w:ind w:left="1415" w:hanging="283"/>
    </w:pPr>
  </w:style>
  <w:style w:type="paragraph" w:styleId="ListBullet4">
    <w:name w:val="List Bullet 4"/>
    <w:basedOn w:val="Normal"/>
    <w:uiPriority w:val="4"/>
    <w:semiHidden/>
    <w:unhideWhenUsed/>
    <w:rsid w:val="001E10AC"/>
    <w:pPr>
      <w:numPr>
        <w:ilvl w:val="3"/>
        <w:numId w:val="7"/>
      </w:numPr>
    </w:pPr>
  </w:style>
  <w:style w:type="paragraph" w:styleId="ListBullet5">
    <w:name w:val="List Bullet 5"/>
    <w:basedOn w:val="Normal"/>
    <w:uiPriority w:val="99"/>
    <w:semiHidden/>
    <w:unhideWhenUsed/>
    <w:pPr>
      <w:numPr>
        <w:numId w:val="5"/>
      </w:numPr>
    </w:pPr>
  </w:style>
  <w:style w:type="paragraph" w:styleId="ListContinue4">
    <w:name w:val="List Continue 4"/>
    <w:basedOn w:val="Normal"/>
    <w:uiPriority w:val="6"/>
    <w:semiHidden/>
    <w:unhideWhenUsed/>
    <w:pPr>
      <w:spacing w:after="120"/>
      <w:ind w:left="1132"/>
    </w:pPr>
  </w:style>
  <w:style w:type="paragraph" w:styleId="ListContinue5">
    <w:name w:val="List Continue 5"/>
    <w:basedOn w:val="Normal"/>
    <w:uiPriority w:val="6"/>
    <w:semiHidden/>
    <w:unhideWhenUsed/>
    <w:pPr>
      <w:spacing w:after="120"/>
      <w:ind w:left="1415"/>
    </w:pPr>
  </w:style>
  <w:style w:type="paragraph" w:styleId="ListNumber4">
    <w:name w:val="List Number 4"/>
    <w:basedOn w:val="Normal"/>
    <w:uiPriority w:val="4"/>
    <w:semiHidden/>
    <w:unhideWhenUsed/>
    <w:pPr>
      <w:numPr>
        <w:ilvl w:val="3"/>
        <w:numId w:val="9"/>
      </w:numPr>
    </w:pPr>
  </w:style>
  <w:style w:type="paragraph" w:styleId="ListNumber5">
    <w:name w:val="List Number 5"/>
    <w:basedOn w:val="Normal"/>
    <w:uiPriority w:val="4"/>
    <w:semiHidden/>
    <w:unhideWhenUsed/>
    <w:pPr>
      <w:numPr>
        <w:numId w:val="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MessageHeader">
    <w:name w:val="Message Header"/>
    <w:basedOn w:val="Normal"/>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unhideWhenUsed/>
    <w:rPr>
      <w:sz w:val="24"/>
      <w:szCs w:val="24"/>
    </w:rPr>
  </w:style>
  <w:style w:type="paragraph" w:styleId="NormalIndent">
    <w:name w:val="Normal Indent"/>
    <w:basedOn w:val="Normal"/>
    <w:semiHidden/>
    <w:unhideWhenUsed/>
    <w:pPr>
      <w:ind w:left="425"/>
    </w:pPr>
  </w:style>
  <w:style w:type="paragraph" w:styleId="NoteHeading">
    <w:name w:val="Note Heading"/>
    <w:basedOn w:val="Normal"/>
    <w:next w:val="Normal"/>
    <w:semiHidden/>
    <w:unhideWhenUsed/>
  </w:style>
  <w:style w:type="character" w:styleId="PageNumber">
    <w:name w:val="page number"/>
    <w:basedOn w:val="DefaultParagraphFont"/>
    <w:semiHidden/>
    <w:unhideWhenUsed/>
  </w:style>
  <w:style w:type="paragraph" w:styleId="PlainText">
    <w:name w:val="Plain Text"/>
    <w:basedOn w:val="Normal"/>
    <w:semiHidden/>
    <w:unhideWhenUsed/>
    <w:rPr>
      <w:rFonts w:ascii="Courier New" w:hAnsi="Courier New" w:cs="Courier New"/>
      <w:sz w:val="20"/>
    </w:rPr>
  </w:style>
  <w:style w:type="paragraph" w:styleId="Salutation">
    <w:name w:val="Salutation"/>
    <w:basedOn w:val="Normal"/>
    <w:next w:val="Normal"/>
    <w:semiHidden/>
    <w:unhideWhenUsed/>
  </w:style>
  <w:style w:type="character" w:styleId="Strong">
    <w:name w:val="Strong"/>
    <w:basedOn w:val="DefaultParagraphFont"/>
    <w:semiHidden/>
    <w:unhideWhenUsed/>
    <w:qFormat/>
    <w:rPr>
      <w:b/>
      <w:bCs/>
    </w:rPr>
  </w:style>
  <w:style w:type="paragraph" w:styleId="Subtitle">
    <w:name w:val="Subtitle"/>
    <w:basedOn w:val="Normal"/>
    <w:semiHidden/>
    <w:unhideWhenUsed/>
    <w:qFormat/>
    <w:pPr>
      <w:spacing w:after="60"/>
      <w:jc w:val="center"/>
      <w:outlineLvl w:val="1"/>
    </w:pPr>
    <w:rPr>
      <w:rFonts w:ascii="Arial" w:hAnsi="Arial" w:cs="Arial"/>
      <w:sz w:val="24"/>
      <w:szCs w:val="24"/>
    </w:rPr>
  </w:style>
  <w:style w:type="table" w:styleId="Table3Deffects1">
    <w:name w:val="Table 3D effects 1"/>
    <w:basedOn w:val="TableNormal"/>
    <w:pPr>
      <w:spacing w:line="27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27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27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27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27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27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27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line="27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27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27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27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27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27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27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27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27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27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27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27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27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27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27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27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27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27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27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27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27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27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27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tabs>
        <w:tab w:val="right" w:pos="7371"/>
      </w:tabs>
      <w:ind w:left="1276" w:right="567" w:hanging="1276"/>
    </w:pPr>
    <w:rPr>
      <w:rFonts w:ascii="Arial" w:hAnsi="Arial"/>
    </w:rPr>
  </w:style>
  <w:style w:type="table" w:styleId="TableProfessional">
    <w:name w:val="Table Professional"/>
    <w:basedOn w:val="TableNormal"/>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27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27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27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27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27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spacing w:line="27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27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27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unhideWhenUsed/>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4">
    <w:name w:val="toc 4"/>
    <w:basedOn w:val="TOC3"/>
    <w:next w:val="Normal"/>
    <w:semiHidden/>
    <w:pPr>
      <w:spacing w:line="220" w:lineRule="exact"/>
      <w:ind w:left="1276" w:hanging="1276"/>
    </w:pPr>
    <w:rPr>
      <w:sz w:val="20"/>
    </w:rPr>
  </w:style>
  <w:style w:type="paragraph" w:styleId="TOC5">
    <w:name w:val="toc 5"/>
    <w:basedOn w:val="TOC4"/>
    <w:next w:val="Normal"/>
    <w:semiHidden/>
  </w:style>
  <w:style w:type="paragraph" w:styleId="TOC6">
    <w:name w:val="toc 6"/>
    <w:basedOn w:val="Normal"/>
    <w:next w:val="Normal"/>
    <w:autoRedefine/>
    <w:semiHidden/>
    <w:pPr>
      <w:ind w:left="1150"/>
    </w:pPr>
  </w:style>
  <w:style w:type="paragraph" w:styleId="TOC8">
    <w:name w:val="toc 8"/>
    <w:basedOn w:val="TOC7"/>
    <w:next w:val="Normal"/>
    <w:semiHidden/>
    <w:rsid w:val="0068179D"/>
    <w:pPr>
      <w:spacing w:before="0"/>
      <w:ind w:left="850" w:hanging="850"/>
    </w:pPr>
  </w:style>
  <w:style w:type="paragraph" w:styleId="TOC9">
    <w:name w:val="toc 9"/>
    <w:basedOn w:val="TOC8"/>
    <w:next w:val="Normal"/>
    <w:semiHidden/>
  </w:style>
  <w:style w:type="character" w:customStyle="1" w:styleId="HeaderChar">
    <w:name w:val="Header Char"/>
    <w:basedOn w:val="DefaultParagraphFont"/>
    <w:link w:val="Header"/>
    <w:semiHidden/>
    <w:rsid w:val="005333FA"/>
    <w:rPr>
      <w:rFonts w:ascii="Verdana" w:hAnsi="Verdana" w:cs="Arial"/>
      <w:caps/>
      <w:color w:val="333333"/>
      <w:sz w:val="14"/>
    </w:rPr>
  </w:style>
  <w:style w:type="paragraph" w:customStyle="1" w:styleId="ListNumberNoSpace">
    <w:name w:val="List Number NoSpace"/>
    <w:basedOn w:val="ListNumber"/>
    <w:uiPriority w:val="4"/>
    <w:qFormat/>
    <w:pPr>
      <w:spacing w:after="0"/>
    </w:pPr>
  </w:style>
  <w:style w:type="paragraph" w:customStyle="1" w:styleId="ListNumber2NoSpace">
    <w:name w:val="List Number 2 NoSpace"/>
    <w:basedOn w:val="ListNumber2"/>
    <w:uiPriority w:val="4"/>
    <w:qFormat/>
    <w:pPr>
      <w:spacing w:after="0"/>
      <w:ind w:left="850" w:hanging="425"/>
    </w:pPr>
  </w:style>
  <w:style w:type="paragraph" w:customStyle="1" w:styleId="ListNumber3NoSpace">
    <w:name w:val="List Number 3 NoSpace"/>
    <w:basedOn w:val="ListNumber3"/>
    <w:uiPriority w:val="4"/>
    <w:qFormat/>
    <w:pPr>
      <w:spacing w:after="0"/>
    </w:pPr>
  </w:style>
  <w:style w:type="paragraph" w:customStyle="1" w:styleId="TableNoSpace">
    <w:name w:val="Table NoSpace"/>
    <w:basedOn w:val="Table"/>
    <w:uiPriority w:val="8"/>
    <w:semiHidden/>
    <w:unhideWhenUsed/>
    <w:qFormat/>
    <w:pPr>
      <w:spacing w:after="60"/>
    </w:pPr>
  </w:style>
  <w:style w:type="paragraph" w:customStyle="1" w:styleId="FrontPageImage">
    <w:name w:val="FrontPageImage"/>
    <w:basedOn w:val="Normal"/>
    <w:next w:val="BodyText"/>
    <w:uiPriority w:val="11"/>
    <w:semiHidden/>
    <w:qFormat/>
    <w:pPr>
      <w:spacing w:before="840"/>
      <w:ind w:left="-1474"/>
    </w:pPr>
  </w:style>
  <w:style w:type="numbering" w:customStyle="1" w:styleId="CowiHeadings">
    <w:name w:val="CowiHeadings"/>
    <w:basedOn w:val="NoList"/>
    <w:uiPriority w:val="99"/>
    <w:rsid w:val="003D4F12"/>
    <w:pPr>
      <w:numPr>
        <w:numId w:val="14"/>
      </w:numPr>
    </w:pPr>
  </w:style>
  <w:style w:type="table" w:customStyle="1" w:styleId="CowiTableGrid">
    <w:name w:val="Cowi Table Grid"/>
    <w:basedOn w:val="TableGrid5"/>
    <w:uiPriority w:val="99"/>
    <w:rsid w:val="00607AFB"/>
    <w:rPr>
      <w:sz w:val="23"/>
      <w:szCs w:val="23"/>
    </w:rPr>
    <w:tblPr>
      <w:tblInd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left w:w="108" w:type="dxa"/>
        <w:bottom w:w="108" w:type="dxa"/>
        <w:right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TableGrid6"/>
    <w:uiPriority w:val="99"/>
    <w:rsid w:val="00B1547C"/>
    <w:rPr>
      <w:sz w:val="23"/>
      <w:szCs w:val="23"/>
    </w:rPr>
    <w:tblPr>
      <w:tblInd w:w="0" w:type="dxa"/>
      <w:tblBorders>
        <w:top w:val="single" w:sz="4" w:space="0" w:color="auto"/>
        <w:left w:val="single" w:sz="4" w:space="0" w:color="auto"/>
        <w:bottom w:val="single" w:sz="4" w:space="0" w:color="auto"/>
        <w:right w:val="single" w:sz="4" w:space="0" w:color="auto"/>
        <w:insideV w:val="single" w:sz="4" w:space="0" w:color="808080"/>
      </w:tblBorders>
      <w:tblCellMar>
        <w:top w:w="108" w:type="dxa"/>
        <w:left w:w="108" w:type="dxa"/>
        <w:bottom w:w="108" w:type="dxa"/>
        <w:right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NoList"/>
    <w:uiPriority w:val="99"/>
    <w:rsid w:val="000635AD"/>
    <w:pPr>
      <w:numPr>
        <w:numId w:val="11"/>
      </w:numPr>
    </w:pPr>
  </w:style>
  <w:style w:type="numbering" w:customStyle="1" w:styleId="CowiTableNumberList">
    <w:name w:val="CowiTableNumberList"/>
    <w:basedOn w:val="NoList"/>
    <w:uiPriority w:val="99"/>
    <w:pPr>
      <w:numPr>
        <w:numId w:val="12"/>
      </w:numPr>
    </w:pPr>
  </w:style>
  <w:style w:type="paragraph" w:customStyle="1" w:styleId="TableBullet">
    <w:name w:val="Table Bullet"/>
    <w:basedOn w:val="TableText"/>
    <w:uiPriority w:val="7"/>
    <w:qFormat/>
    <w:rsid w:val="000635AD"/>
    <w:pPr>
      <w:numPr>
        <w:numId w:val="11"/>
      </w:numPr>
    </w:pPr>
  </w:style>
  <w:style w:type="paragraph" w:customStyle="1" w:styleId="TableBullet2">
    <w:name w:val="Table Bullet 2"/>
    <w:basedOn w:val="TableBullet"/>
    <w:uiPriority w:val="7"/>
    <w:qFormat/>
    <w:pPr>
      <w:numPr>
        <w:ilvl w:val="1"/>
      </w:numPr>
    </w:pPr>
  </w:style>
  <w:style w:type="paragraph" w:customStyle="1" w:styleId="TableBulletNoSpace">
    <w:name w:val="Table Bullet NoSpace"/>
    <w:basedOn w:val="TableBullet"/>
    <w:uiPriority w:val="7"/>
    <w:qFormat/>
    <w:pPr>
      <w:spacing w:after="0"/>
    </w:pPr>
  </w:style>
  <w:style w:type="paragraph" w:customStyle="1" w:styleId="TableBullet3">
    <w:name w:val="Table Bullet 3"/>
    <w:basedOn w:val="TableBullet2"/>
    <w:uiPriority w:val="7"/>
    <w:qFormat/>
    <w:pPr>
      <w:numPr>
        <w:ilvl w:val="2"/>
      </w:numPr>
    </w:pPr>
  </w:style>
  <w:style w:type="paragraph" w:customStyle="1" w:styleId="TableBullet2NoSpace">
    <w:name w:val="Table Bullet 2 NoSpace"/>
    <w:basedOn w:val="TableBullet2"/>
    <w:uiPriority w:val="7"/>
    <w:qFormat/>
    <w:pPr>
      <w:spacing w:after="0"/>
      <w:ind w:left="568" w:hanging="284"/>
    </w:pPr>
  </w:style>
  <w:style w:type="paragraph" w:customStyle="1" w:styleId="TableBullet3NoSpace">
    <w:name w:val="Table Bullet 3 NoSpace"/>
    <w:basedOn w:val="TableBullet3"/>
    <w:uiPriority w:val="7"/>
    <w:qFormat/>
    <w:pPr>
      <w:spacing w:after="0"/>
    </w:pPr>
  </w:style>
  <w:style w:type="paragraph" w:customStyle="1" w:styleId="TableContinue0">
    <w:name w:val="Table Continue 0"/>
    <w:basedOn w:val="TableText"/>
    <w:uiPriority w:val="7"/>
    <w:qFormat/>
  </w:style>
  <w:style w:type="paragraph" w:customStyle="1" w:styleId="TableContinue">
    <w:name w:val="Table Continue"/>
    <w:basedOn w:val="TableContinue0"/>
    <w:uiPriority w:val="7"/>
    <w:qFormat/>
    <w:pPr>
      <w:ind w:left="284"/>
    </w:pPr>
  </w:style>
  <w:style w:type="paragraph" w:customStyle="1" w:styleId="TableContinue0NoSpace">
    <w:name w:val="Table Continue 0 NoSpace"/>
    <w:basedOn w:val="TableContinue0"/>
    <w:uiPriority w:val="7"/>
    <w:qFormat/>
    <w:pPr>
      <w:spacing w:after="0"/>
    </w:pPr>
  </w:style>
  <w:style w:type="paragraph" w:customStyle="1" w:styleId="TableContinue2">
    <w:name w:val="Table Continue 2"/>
    <w:basedOn w:val="TableContinue"/>
    <w:uiPriority w:val="7"/>
    <w:qFormat/>
    <w:pPr>
      <w:ind w:left="567"/>
    </w:pPr>
  </w:style>
  <w:style w:type="paragraph" w:customStyle="1" w:styleId="TableContinue2NoSpace">
    <w:name w:val="Table Continue 2 NoSpace"/>
    <w:basedOn w:val="TableContinue2"/>
    <w:uiPriority w:val="7"/>
    <w:qFormat/>
    <w:pPr>
      <w:spacing w:after="0"/>
    </w:pPr>
  </w:style>
  <w:style w:type="paragraph" w:customStyle="1" w:styleId="TableContinue3">
    <w:name w:val="Table Continue 3"/>
    <w:basedOn w:val="TableContinue2"/>
    <w:uiPriority w:val="7"/>
    <w:qFormat/>
    <w:pPr>
      <w:ind w:left="851"/>
    </w:pPr>
  </w:style>
  <w:style w:type="paragraph" w:customStyle="1" w:styleId="TableContinue3NoSpace">
    <w:name w:val="Table Continue 3 NoSpace"/>
    <w:basedOn w:val="TableContinue3"/>
    <w:uiPriority w:val="7"/>
    <w:qFormat/>
    <w:pPr>
      <w:spacing w:after="0"/>
    </w:pPr>
  </w:style>
  <w:style w:type="paragraph" w:customStyle="1" w:styleId="TableContinueNoSpace">
    <w:name w:val="Table Continue NoSpace"/>
    <w:basedOn w:val="TableContinue"/>
    <w:uiPriority w:val="7"/>
    <w:qFormat/>
    <w:pPr>
      <w:spacing w:after="0"/>
    </w:pPr>
  </w:style>
  <w:style w:type="paragraph" w:customStyle="1" w:styleId="TableNumber">
    <w:name w:val="Table Number"/>
    <w:basedOn w:val="TableText"/>
    <w:uiPriority w:val="7"/>
    <w:qFormat/>
    <w:pPr>
      <w:numPr>
        <w:numId w:val="13"/>
      </w:numPr>
    </w:pPr>
  </w:style>
  <w:style w:type="paragraph" w:customStyle="1" w:styleId="TableNumber2">
    <w:name w:val="Table Number 2"/>
    <w:basedOn w:val="TableNumber"/>
    <w:uiPriority w:val="7"/>
    <w:qFormat/>
    <w:pPr>
      <w:numPr>
        <w:ilvl w:val="1"/>
      </w:numPr>
    </w:pPr>
  </w:style>
  <w:style w:type="paragraph" w:customStyle="1" w:styleId="TableNumberNoSpace">
    <w:name w:val="Table Number NoSpace"/>
    <w:basedOn w:val="TableNumber"/>
    <w:uiPriority w:val="7"/>
    <w:qFormat/>
    <w:pPr>
      <w:spacing w:after="0"/>
    </w:pPr>
  </w:style>
  <w:style w:type="paragraph" w:customStyle="1" w:styleId="TableNumber3">
    <w:name w:val="Table Number 3"/>
    <w:basedOn w:val="TableNumber2"/>
    <w:uiPriority w:val="7"/>
    <w:qFormat/>
    <w:pPr>
      <w:numPr>
        <w:ilvl w:val="2"/>
      </w:numPr>
    </w:pPr>
  </w:style>
  <w:style w:type="paragraph" w:customStyle="1" w:styleId="TableNumber2NoSpace">
    <w:name w:val="Table Number 2 NoSpace"/>
    <w:basedOn w:val="TableNumber2"/>
    <w:uiPriority w:val="7"/>
    <w:qFormat/>
    <w:pPr>
      <w:spacing w:after="0"/>
      <w:ind w:left="568" w:hanging="284"/>
    </w:pPr>
  </w:style>
  <w:style w:type="paragraph" w:customStyle="1" w:styleId="TableNumber3NoSpace">
    <w:name w:val="Table Number 3 NoSpace"/>
    <w:basedOn w:val="TableNumber3"/>
    <w:uiPriority w:val="7"/>
    <w:qFormat/>
    <w:pPr>
      <w:spacing w:after="0"/>
    </w:pPr>
  </w:style>
  <w:style w:type="paragraph" w:customStyle="1" w:styleId="TableText">
    <w:name w:val="Table Text"/>
    <w:basedOn w:val="Normal"/>
    <w:uiPriority w:val="7"/>
    <w:qFormat/>
    <w:rsid w:val="000635AD"/>
    <w:pPr>
      <w:spacing w:after="120" w:line="220" w:lineRule="atLeast"/>
    </w:pPr>
    <w:rPr>
      <w:rFonts w:ascii="Verdana" w:hAnsi="Verdana"/>
      <w:sz w:val="16"/>
      <w:szCs w:val="23"/>
    </w:rPr>
  </w:style>
  <w:style w:type="paragraph" w:customStyle="1" w:styleId="TableTextNoSpace">
    <w:name w:val="Table Text NoSpace"/>
    <w:basedOn w:val="TableText"/>
    <w:uiPriority w:val="7"/>
    <w:qFormat/>
    <w:pPr>
      <w:spacing w:after="0"/>
    </w:pPr>
  </w:style>
  <w:style w:type="paragraph" w:customStyle="1" w:styleId="HeaderCowiAddress">
    <w:name w:val="HeaderCowiAddress"/>
    <w:basedOn w:val="Normal"/>
    <w:uiPriority w:val="7"/>
    <w:semiHidden/>
    <w:qFormat/>
    <w:rsid w:val="000708F6"/>
    <w:pPr>
      <w:framePr w:w="3402" w:wrap="around" w:vAnchor="page" w:hAnchor="page" w:xAlign="right" w:y="681"/>
      <w:tabs>
        <w:tab w:val="right" w:pos="1077"/>
        <w:tab w:val="left" w:pos="1134"/>
      </w:tabs>
      <w:spacing w:line="220" w:lineRule="exact"/>
      <w:ind w:left="1134" w:hanging="1134"/>
    </w:pPr>
    <w:rPr>
      <w:rFonts w:ascii="Verdana" w:hAnsi="Verdana"/>
      <w:color w:val="58595B"/>
      <w:sz w:val="14"/>
    </w:rPr>
  </w:style>
  <w:style w:type="paragraph" w:customStyle="1" w:styleId="HeaderCowiLogo">
    <w:name w:val="HeaderCowiLogo"/>
    <w:basedOn w:val="HeaderCowiAddress"/>
    <w:next w:val="HeaderCowiAddress"/>
    <w:uiPriority w:val="7"/>
    <w:semiHidden/>
    <w:qFormat/>
    <w:rsid w:val="000708F6"/>
    <w:pPr>
      <w:framePr w:wrap="around"/>
      <w:tabs>
        <w:tab w:val="clear" w:pos="1077"/>
        <w:tab w:val="clear" w:pos="1134"/>
      </w:tabs>
      <w:spacing w:after="658" w:line="240" w:lineRule="atLeast"/>
      <w:ind w:left="567" w:firstLine="0"/>
    </w:pPr>
  </w:style>
  <w:style w:type="character" w:customStyle="1" w:styleId="CowiLabel">
    <w:name w:val="Cowi Label"/>
    <w:basedOn w:val="DefaultParagraphFont"/>
    <w:uiPriority w:val="1"/>
    <w:semiHidden/>
    <w:rsid w:val="00B70A61"/>
    <w:rPr>
      <w:rFonts w:ascii="Verdana" w:hAnsi="Verdana"/>
      <w:caps/>
      <w:smallCaps w:val="0"/>
      <w:color w:val="F04E23"/>
      <w:sz w:val="11"/>
    </w:rPr>
  </w:style>
  <w:style w:type="paragraph" w:customStyle="1" w:styleId="FooterCowiLogo">
    <w:name w:val="FooterCowiLogo"/>
    <w:basedOn w:val="Normal"/>
    <w:uiPriority w:val="7"/>
    <w:semiHidden/>
    <w:qFormat/>
    <w:rsid w:val="00BC16C5"/>
    <w:pPr>
      <w:framePr w:w="11057" w:h="1361" w:hRule="exact" w:wrap="around" w:vAnchor="page" w:hAnchor="page" w:xAlign="right" w:yAlign="bottom"/>
    </w:pPr>
    <w:rPr>
      <w:noProof/>
    </w:rPr>
  </w:style>
  <w:style w:type="character" w:customStyle="1" w:styleId="CowiOrange">
    <w:name w:val="CowiOrange"/>
    <w:basedOn w:val="DefaultParagraphFont"/>
    <w:uiPriority w:val="1"/>
    <w:semiHidden/>
    <w:rsid w:val="00EC14C3"/>
    <w:rPr>
      <w:color w:val="F04E23"/>
    </w:rPr>
  </w:style>
  <w:style w:type="paragraph" w:customStyle="1" w:styleId="HeaderEvenIndent">
    <w:name w:val="HeaderEvenIndent"/>
    <w:basedOn w:val="HeaderEven"/>
    <w:next w:val="HeaderEven"/>
    <w:uiPriority w:val="7"/>
    <w:semiHidden/>
    <w:qFormat/>
    <w:rsid w:val="005D7621"/>
  </w:style>
  <w:style w:type="paragraph" w:customStyle="1" w:styleId="HeaderIndent">
    <w:name w:val="HeaderIndent"/>
    <w:basedOn w:val="Header"/>
    <w:link w:val="HeaderIndentChar"/>
    <w:uiPriority w:val="7"/>
    <w:semiHidden/>
    <w:qFormat/>
    <w:rsid w:val="005333FA"/>
    <w:pPr>
      <w:ind w:right="454"/>
    </w:pPr>
  </w:style>
  <w:style w:type="character" w:customStyle="1" w:styleId="HeaderIndentChar">
    <w:name w:val="HeaderIndent Char"/>
    <w:basedOn w:val="HeaderChar"/>
    <w:link w:val="HeaderIndent"/>
    <w:uiPriority w:val="7"/>
    <w:semiHidden/>
    <w:rsid w:val="005333FA"/>
    <w:rPr>
      <w:rFonts w:ascii="Verdana" w:hAnsi="Verdana" w:cs="Arial"/>
      <w:caps/>
      <w:color w:val="333333"/>
      <w:sz w:val="14"/>
    </w:rPr>
  </w:style>
  <w:style w:type="paragraph" w:customStyle="1" w:styleId="FooterEven">
    <w:name w:val="FooterEven"/>
    <w:basedOn w:val="Normal"/>
    <w:uiPriority w:val="7"/>
    <w:qFormat/>
    <w:rsid w:val="00053802"/>
    <w:pPr>
      <w:spacing w:line="160" w:lineRule="atLeast"/>
      <w:ind w:left="-2268"/>
    </w:pPr>
    <w:rPr>
      <w:rFonts w:ascii="Verdana" w:hAnsi="Verdana"/>
      <w:noProof/>
      <w:sz w:val="11"/>
    </w:rPr>
  </w:style>
  <w:style w:type="character" w:styleId="PlaceholderText">
    <w:name w:val="Placeholder Text"/>
    <w:basedOn w:val="DefaultParagraphFont"/>
    <w:uiPriority w:val="99"/>
    <w:semiHidden/>
    <w:rsid w:val="009F1843"/>
    <w:rPr>
      <w:color w:val="808080"/>
    </w:rPr>
  </w:style>
  <w:style w:type="paragraph" w:customStyle="1" w:styleId="Default">
    <w:name w:val="Default"/>
    <w:rsid w:val="00422D65"/>
    <w:pPr>
      <w:autoSpaceDE w:val="0"/>
      <w:autoSpaceDN w:val="0"/>
      <w:adjustRightInd w:val="0"/>
    </w:pPr>
    <w:rPr>
      <w:color w:val="000000"/>
      <w:sz w:val="24"/>
      <w:szCs w:val="24"/>
      <w:lang w:val="nb-NO"/>
    </w:rPr>
  </w:style>
  <w:style w:type="character" w:customStyle="1" w:styleId="BodyText2Char">
    <w:name w:val="Body Text 2 Char"/>
    <w:link w:val="BodyText2"/>
    <w:uiPriority w:val="99"/>
    <w:semiHidden/>
    <w:rsid w:val="00E86FC6"/>
    <w:rPr>
      <w:sz w:val="22"/>
      <w:lang w:val="nb-NO"/>
    </w:rPr>
  </w:style>
  <w:style w:type="character" w:customStyle="1" w:styleId="CommentTextChar">
    <w:name w:val="Comment Text Char"/>
    <w:link w:val="CommentText"/>
    <w:uiPriority w:val="99"/>
    <w:semiHidden/>
    <w:rsid w:val="00E86FC6"/>
    <w:rPr>
      <w:lang w:val="nb-NO"/>
    </w:rPr>
  </w:style>
  <w:style w:type="character" w:customStyle="1" w:styleId="Heading1Char">
    <w:name w:val="Heading 1 Char"/>
    <w:basedOn w:val="DefaultParagraphFont"/>
    <w:link w:val="Heading1"/>
    <w:uiPriority w:val="9"/>
    <w:rsid w:val="00C6454C"/>
    <w:rPr>
      <w:rFonts w:ascii="Verdana" w:hAnsi="Verdana" w:cs="Arial"/>
      <w:sz w:val="32"/>
      <w:lang w:val="nb-NO"/>
    </w:rPr>
  </w:style>
  <w:style w:type="paragraph" w:styleId="Bibliography">
    <w:name w:val="Bibliography"/>
    <w:basedOn w:val="Normal"/>
    <w:next w:val="Normal"/>
    <w:uiPriority w:val="37"/>
    <w:unhideWhenUsed/>
    <w:rsid w:val="00C64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2"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Bullet 5" w:uiPriority="99"/>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7"/>
    <w:unhideWhenUsed/>
    <w:qFormat/>
    <w:rsid w:val="00053802"/>
    <w:pPr>
      <w:spacing w:line="270" w:lineRule="atLeast"/>
    </w:pPr>
    <w:rPr>
      <w:sz w:val="22"/>
      <w:lang w:val="nb-NO"/>
    </w:rPr>
  </w:style>
  <w:style w:type="paragraph" w:styleId="Heading1">
    <w:name w:val="heading 1"/>
    <w:basedOn w:val="Normal"/>
    <w:next w:val="BodyText"/>
    <w:link w:val="Heading1Char"/>
    <w:uiPriority w:val="9"/>
    <w:qFormat/>
    <w:rsid w:val="00846716"/>
    <w:pPr>
      <w:keepNext/>
      <w:keepLines/>
      <w:pageBreakBefore/>
      <w:numPr>
        <w:numId w:val="10"/>
      </w:numPr>
      <w:suppressAutoHyphens/>
      <w:spacing w:before="3700" w:after="120" w:line="360" w:lineRule="atLeast"/>
      <w:outlineLvl w:val="0"/>
    </w:pPr>
    <w:rPr>
      <w:rFonts w:ascii="Verdana" w:hAnsi="Verdana" w:cs="Arial"/>
      <w:sz w:val="32"/>
    </w:rPr>
  </w:style>
  <w:style w:type="paragraph" w:styleId="Heading2">
    <w:name w:val="heading 2"/>
    <w:basedOn w:val="Heading1"/>
    <w:next w:val="BodyText"/>
    <w:uiPriority w:val="2"/>
    <w:qFormat/>
    <w:rsid w:val="00EC14C3"/>
    <w:pPr>
      <w:pageBreakBefore w:val="0"/>
      <w:numPr>
        <w:ilvl w:val="1"/>
      </w:numPr>
      <w:spacing w:before="540" w:after="90" w:line="320" w:lineRule="atLeast"/>
      <w:outlineLvl w:val="1"/>
    </w:pPr>
    <w:rPr>
      <w:sz w:val="28"/>
    </w:rPr>
  </w:style>
  <w:style w:type="paragraph" w:styleId="Heading3">
    <w:name w:val="heading 3"/>
    <w:basedOn w:val="Heading2"/>
    <w:next w:val="BodyText"/>
    <w:uiPriority w:val="2"/>
    <w:qFormat/>
    <w:rsid w:val="00EC14C3"/>
    <w:pPr>
      <w:numPr>
        <w:ilvl w:val="2"/>
      </w:numPr>
      <w:spacing w:after="60" w:line="280" w:lineRule="atLeast"/>
      <w:outlineLvl w:val="2"/>
    </w:pPr>
    <w:rPr>
      <w:sz w:val="24"/>
    </w:rPr>
  </w:style>
  <w:style w:type="paragraph" w:styleId="Heading4">
    <w:name w:val="heading 4"/>
    <w:basedOn w:val="Heading3"/>
    <w:next w:val="BodyText"/>
    <w:uiPriority w:val="2"/>
    <w:qFormat/>
    <w:rsid w:val="006E7875"/>
    <w:pPr>
      <w:numPr>
        <w:ilvl w:val="0"/>
        <w:numId w:val="0"/>
      </w:numPr>
      <w:spacing w:before="240"/>
      <w:outlineLvl w:val="3"/>
    </w:pPr>
    <w:rPr>
      <w:sz w:val="20"/>
    </w:rPr>
  </w:style>
  <w:style w:type="paragraph" w:styleId="Heading5">
    <w:name w:val="heading 5"/>
    <w:basedOn w:val="Heading4"/>
    <w:next w:val="BodyText"/>
    <w:uiPriority w:val="2"/>
    <w:unhideWhenUsed/>
    <w:qFormat/>
    <w:rsid w:val="006E7875"/>
    <w:pPr>
      <w:outlineLvl w:val="4"/>
    </w:pPr>
  </w:style>
  <w:style w:type="paragraph" w:styleId="Heading6">
    <w:name w:val="heading 6"/>
    <w:basedOn w:val="Normal"/>
    <w:next w:val="Normal"/>
    <w:uiPriority w:val="2"/>
    <w:semiHidden/>
    <w:unhideWhenUsed/>
    <w:qFormat/>
    <w:pPr>
      <w:numPr>
        <w:ilvl w:val="5"/>
        <w:numId w:val="1"/>
      </w:numPr>
      <w:spacing w:before="240" w:after="60"/>
      <w:outlineLvl w:val="5"/>
    </w:pPr>
    <w:rPr>
      <w:rFonts w:ascii="Arial" w:hAnsi="Arial"/>
      <w:i/>
    </w:rPr>
  </w:style>
  <w:style w:type="paragraph" w:styleId="Heading7">
    <w:name w:val="heading 7"/>
    <w:basedOn w:val="Normal"/>
    <w:next w:val="BodyText"/>
    <w:uiPriority w:val="2"/>
    <w:qFormat/>
    <w:rsid w:val="00EC14C3"/>
    <w:pPr>
      <w:keepNext/>
      <w:keepLines/>
      <w:pageBreakBefore/>
      <w:numPr>
        <w:ilvl w:val="6"/>
        <w:numId w:val="10"/>
      </w:numPr>
      <w:suppressAutoHyphens/>
      <w:spacing w:after="120" w:line="360" w:lineRule="atLeast"/>
      <w:ind w:left="1701" w:hanging="1701"/>
      <w:outlineLvl w:val="6"/>
    </w:pPr>
    <w:rPr>
      <w:rFonts w:ascii="Verdana" w:hAnsi="Verdana"/>
      <w:sz w:val="32"/>
      <w:szCs w:val="32"/>
    </w:rPr>
  </w:style>
  <w:style w:type="paragraph" w:styleId="Heading8">
    <w:name w:val="heading 8"/>
    <w:basedOn w:val="Heading7"/>
    <w:next w:val="BodyText"/>
    <w:uiPriority w:val="2"/>
    <w:unhideWhenUsed/>
    <w:qFormat/>
    <w:rsid w:val="00EC14C3"/>
    <w:pPr>
      <w:pageBreakBefore w:val="0"/>
      <w:numPr>
        <w:ilvl w:val="7"/>
      </w:numPr>
      <w:spacing w:before="540" w:after="90" w:line="320" w:lineRule="atLeast"/>
      <w:outlineLvl w:val="7"/>
    </w:pPr>
    <w:rPr>
      <w:sz w:val="28"/>
    </w:rPr>
  </w:style>
  <w:style w:type="paragraph" w:styleId="Heading9">
    <w:name w:val="heading 9"/>
    <w:basedOn w:val="Heading8"/>
    <w:next w:val="BodyText"/>
    <w:uiPriority w:val="2"/>
    <w:unhideWhenUsed/>
    <w:qFormat/>
    <w:rsid w:val="00EC14C3"/>
    <w:pPr>
      <w:numPr>
        <w:ilvl w:val="8"/>
      </w:numPr>
      <w:spacing w:after="60" w:line="2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333FA"/>
    <w:pPr>
      <w:spacing w:line="160" w:lineRule="atLeast"/>
      <w:ind w:left="-2268"/>
      <w:jc w:val="right"/>
    </w:pPr>
    <w:rPr>
      <w:rFonts w:ascii="Verdana" w:hAnsi="Verdana" w:cs="Arial"/>
      <w:caps/>
      <w:color w:val="333333"/>
      <w:sz w:val="14"/>
    </w:rPr>
  </w:style>
  <w:style w:type="paragraph" w:styleId="BodyText">
    <w:name w:val="Body Text"/>
    <w:basedOn w:val="Normal"/>
    <w:rsid w:val="003E691A"/>
    <w:pPr>
      <w:spacing w:after="280" w:line="280" w:lineRule="atLeast"/>
    </w:pPr>
  </w:style>
  <w:style w:type="paragraph" w:customStyle="1" w:styleId="BodyMargin">
    <w:name w:val="Body Margin"/>
    <w:basedOn w:val="BodyText"/>
    <w:next w:val="BodyText"/>
    <w:uiPriority w:val="1"/>
    <w:pPr>
      <w:ind w:hanging="2268"/>
    </w:pPr>
  </w:style>
  <w:style w:type="paragraph" w:styleId="Footer">
    <w:name w:val="footer"/>
    <w:basedOn w:val="FooterEven"/>
    <w:semiHidden/>
    <w:rsid w:val="00D70BEB"/>
    <w:pPr>
      <w:jc w:val="right"/>
    </w:pPr>
    <w:rPr>
      <w:rFonts w:cs="Arial"/>
    </w:rPr>
  </w:style>
  <w:style w:type="paragraph" w:customStyle="1" w:styleId="MarginFrame">
    <w:name w:val="Margin Frame"/>
    <w:basedOn w:val="Normal"/>
    <w:uiPriority w:val="7"/>
    <w:semiHidden/>
    <w:rsid w:val="00D8507B"/>
    <w:pPr>
      <w:keepNext/>
      <w:keepLines/>
      <w:framePr w:w="1871" w:wrap="around" w:vAnchor="text" w:hAnchor="margin" w:x="-2267" w:y="1"/>
    </w:pPr>
  </w:style>
  <w:style w:type="paragraph" w:styleId="TOC1">
    <w:name w:val="toc 1"/>
    <w:basedOn w:val="Normal"/>
    <w:next w:val="Normal"/>
    <w:uiPriority w:val="39"/>
    <w:rsid w:val="00846716"/>
    <w:pPr>
      <w:keepNext/>
      <w:keepLines/>
      <w:tabs>
        <w:tab w:val="right" w:pos="7371"/>
      </w:tabs>
      <w:suppressAutoHyphens/>
      <w:spacing w:before="400" w:after="40" w:line="260" w:lineRule="atLeast"/>
      <w:ind w:left="851" w:right="1134" w:hanging="851"/>
    </w:pPr>
    <w:rPr>
      <w:rFonts w:ascii="Verdana" w:hAnsi="Verdana" w:cs="Arial"/>
      <w:noProof/>
    </w:rPr>
  </w:style>
  <w:style w:type="paragraph" w:customStyle="1" w:styleId="BodyTextNoSpace">
    <w:name w:val="Body Text NoSpace"/>
    <w:basedOn w:val="BodyText"/>
    <w:pPr>
      <w:spacing w:after="0"/>
    </w:pPr>
  </w:style>
  <w:style w:type="paragraph" w:customStyle="1" w:styleId="BodyMarginNoSpace">
    <w:name w:val="Body Margin NoSpace"/>
    <w:basedOn w:val="BodyMargin"/>
    <w:next w:val="BodyTextNoSpace"/>
    <w:uiPriority w:val="1"/>
    <w:pPr>
      <w:spacing w:after="0"/>
    </w:pPr>
  </w:style>
  <w:style w:type="paragraph" w:styleId="TOC2">
    <w:name w:val="toc 2"/>
    <w:basedOn w:val="TOC1"/>
    <w:next w:val="Normal"/>
    <w:uiPriority w:val="39"/>
    <w:rsid w:val="00731E10"/>
    <w:pPr>
      <w:keepNext w:val="0"/>
      <w:spacing w:before="0"/>
    </w:pPr>
    <w:rPr>
      <w:color w:val="333333"/>
    </w:rPr>
  </w:style>
  <w:style w:type="paragraph" w:styleId="ListBullet">
    <w:name w:val="List Bullet"/>
    <w:basedOn w:val="BodyText"/>
    <w:uiPriority w:val="4"/>
    <w:rsid w:val="001E10AC"/>
    <w:pPr>
      <w:numPr>
        <w:numId w:val="7"/>
      </w:numPr>
    </w:pPr>
  </w:style>
  <w:style w:type="paragraph" w:styleId="ListBullet2">
    <w:name w:val="List Bullet 2"/>
    <w:basedOn w:val="ListBullet"/>
    <w:uiPriority w:val="4"/>
    <w:pPr>
      <w:numPr>
        <w:ilvl w:val="1"/>
      </w:numPr>
    </w:pPr>
  </w:style>
  <w:style w:type="numbering" w:customStyle="1" w:styleId="CowiBulletList">
    <w:name w:val="CowiBulletList"/>
    <w:basedOn w:val="NoList"/>
    <w:rsid w:val="001E10AC"/>
    <w:pPr>
      <w:numPr>
        <w:numId w:val="7"/>
      </w:numPr>
    </w:pPr>
  </w:style>
  <w:style w:type="numbering" w:customStyle="1" w:styleId="CowiNumberList">
    <w:name w:val="CowiNumberList"/>
    <w:basedOn w:val="NoList"/>
    <w:pPr>
      <w:numPr>
        <w:numId w:val="8"/>
      </w:numPr>
    </w:pPr>
  </w:style>
  <w:style w:type="paragraph" w:styleId="Caption">
    <w:name w:val="caption"/>
    <w:basedOn w:val="Normal"/>
    <w:next w:val="BodyText"/>
    <w:uiPriority w:val="3"/>
    <w:qFormat/>
    <w:rsid w:val="00D8507B"/>
    <w:pPr>
      <w:spacing w:before="140" w:after="140" w:line="250" w:lineRule="atLeast"/>
      <w:ind w:left="1276" w:hanging="1276"/>
    </w:pPr>
    <w:rPr>
      <w:i/>
      <w:sz w:val="19"/>
    </w:rPr>
  </w:style>
  <w:style w:type="paragraph" w:styleId="ListContinue">
    <w:name w:val="List Continue"/>
    <w:basedOn w:val="BodyText"/>
    <w:uiPriority w:val="6"/>
    <w:pPr>
      <w:ind w:left="425"/>
    </w:pPr>
  </w:style>
  <w:style w:type="paragraph" w:styleId="ListContinue2">
    <w:name w:val="List Continue 2"/>
    <w:basedOn w:val="ListContinue"/>
    <w:uiPriority w:val="6"/>
    <w:pPr>
      <w:ind w:left="851"/>
    </w:pPr>
  </w:style>
  <w:style w:type="paragraph" w:styleId="ListNumber">
    <w:name w:val="List Number"/>
    <w:basedOn w:val="BodyText"/>
    <w:uiPriority w:val="4"/>
    <w:pPr>
      <w:numPr>
        <w:numId w:val="9"/>
      </w:numPr>
    </w:pPr>
  </w:style>
  <w:style w:type="paragraph" w:styleId="ListNumber2">
    <w:name w:val="List Number 2"/>
    <w:basedOn w:val="ListNumber"/>
    <w:uiPriority w:val="4"/>
    <w:pPr>
      <w:numPr>
        <w:ilvl w:val="1"/>
      </w:numPr>
    </w:pPr>
  </w:style>
  <w:style w:type="paragraph" w:customStyle="1" w:styleId="ListContinueNoSpace">
    <w:name w:val="List Continue NoSpace"/>
    <w:basedOn w:val="ListContinue"/>
    <w:uiPriority w:val="6"/>
    <w:pPr>
      <w:spacing w:after="0"/>
    </w:pPr>
  </w:style>
  <w:style w:type="paragraph" w:customStyle="1" w:styleId="ListContinue2NoSpace">
    <w:name w:val="List Continue 2 NoSpace"/>
    <w:basedOn w:val="ListContinue2"/>
    <w:uiPriority w:val="6"/>
    <w:pPr>
      <w:spacing w:after="0"/>
    </w:pPr>
  </w:style>
  <w:style w:type="paragraph" w:customStyle="1" w:styleId="ListBulletNoSpace">
    <w:name w:val="List Bullet NoSpace"/>
    <w:basedOn w:val="ListBullet"/>
    <w:uiPriority w:val="4"/>
    <w:qFormat/>
    <w:pPr>
      <w:spacing w:after="0"/>
    </w:pPr>
  </w:style>
  <w:style w:type="paragraph" w:customStyle="1" w:styleId="ListHanging">
    <w:name w:val="List Hanging"/>
    <w:basedOn w:val="BodyText"/>
    <w:uiPriority w:val="7"/>
    <w:pPr>
      <w:ind w:left="1701" w:hanging="1701"/>
    </w:pPr>
  </w:style>
  <w:style w:type="paragraph" w:customStyle="1" w:styleId="ListHangingNoSpace">
    <w:name w:val="List Hanging NoSpace"/>
    <w:basedOn w:val="ListHanging"/>
    <w:uiPriority w:val="7"/>
    <w:pPr>
      <w:spacing w:after="0"/>
    </w:pPr>
  </w:style>
  <w:style w:type="paragraph" w:customStyle="1" w:styleId="Table">
    <w:name w:val="Table"/>
    <w:basedOn w:val="Normal"/>
    <w:uiPriority w:val="8"/>
    <w:semiHidden/>
    <w:unhideWhenUsed/>
    <w:rsid w:val="000635AD"/>
    <w:pPr>
      <w:spacing w:before="60" w:after="120" w:line="220" w:lineRule="atLeast"/>
    </w:pPr>
    <w:rPr>
      <w:rFonts w:ascii="Verdana" w:hAnsi="Verdana" w:cs="Arial"/>
      <w:sz w:val="16"/>
    </w:rPr>
  </w:style>
  <w:style w:type="paragraph" w:styleId="TOC3">
    <w:name w:val="toc 3"/>
    <w:basedOn w:val="TOC2"/>
    <w:next w:val="Normal"/>
    <w:uiPriority w:val="9"/>
    <w:semiHidden/>
    <w:unhideWhenUsed/>
  </w:style>
  <w:style w:type="paragraph" w:styleId="Signature">
    <w:name w:val="Signature"/>
    <w:basedOn w:val="BodyText"/>
    <w:semiHidden/>
    <w:unhideWhenUsed/>
    <w:pPr>
      <w:spacing w:after="0" w:line="220" w:lineRule="atLeast"/>
    </w:pPr>
    <w:rPr>
      <w:sz w:val="18"/>
    </w:rPr>
  </w:style>
  <w:style w:type="table" w:styleId="TableGrid6">
    <w:name w:val="Table Grid 6"/>
    <w:basedOn w:val="TableNormal"/>
    <w:semiHidden/>
    <w:pPr>
      <w:spacing w:line="27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Small">
    <w:name w:val="FrontPageSmall"/>
    <w:basedOn w:val="Normal"/>
    <w:uiPriority w:val="7"/>
    <w:semiHidden/>
    <w:qFormat/>
    <w:rsid w:val="00E36072"/>
    <w:pPr>
      <w:keepNext/>
      <w:keepLines/>
      <w:suppressAutoHyphens/>
      <w:spacing w:line="220" w:lineRule="atLeast"/>
    </w:pPr>
    <w:rPr>
      <w:rFonts w:ascii="Verdana" w:hAnsi="Verdana"/>
      <w:caps/>
      <w:sz w:val="18"/>
    </w:rPr>
  </w:style>
  <w:style w:type="paragraph" w:styleId="ListBullet3">
    <w:name w:val="List Bullet 3"/>
    <w:basedOn w:val="ListBullet2"/>
    <w:uiPriority w:val="4"/>
    <w:pPr>
      <w:numPr>
        <w:ilvl w:val="2"/>
      </w:numPr>
      <w:tabs>
        <w:tab w:val="left" w:pos="1276"/>
      </w:tabs>
    </w:pPr>
  </w:style>
  <w:style w:type="paragraph" w:styleId="ListContinue3">
    <w:name w:val="List Continue 3"/>
    <w:basedOn w:val="ListContinue2"/>
    <w:uiPriority w:val="6"/>
    <w:pPr>
      <w:ind w:left="1276"/>
    </w:pPr>
  </w:style>
  <w:style w:type="paragraph" w:styleId="ListNumber3">
    <w:name w:val="List Number 3"/>
    <w:basedOn w:val="ListNumber2"/>
    <w:uiPriority w:val="4"/>
    <w:pPr>
      <w:numPr>
        <w:ilvl w:val="2"/>
      </w:numPr>
      <w:tabs>
        <w:tab w:val="left" w:pos="1276"/>
      </w:tabs>
    </w:pPr>
  </w:style>
  <w:style w:type="paragraph" w:customStyle="1" w:styleId="ListBullet2NoSpace">
    <w:name w:val="List Bullet 2 NoSpace"/>
    <w:basedOn w:val="ListBullet2"/>
    <w:uiPriority w:val="4"/>
    <w:qFormat/>
    <w:pPr>
      <w:spacing w:after="0"/>
      <w:ind w:left="850" w:hanging="425"/>
    </w:pPr>
  </w:style>
  <w:style w:type="paragraph" w:customStyle="1" w:styleId="ListContinue3NoSpace">
    <w:name w:val="List Continue 3 NoSpace"/>
    <w:basedOn w:val="ListContinue3"/>
    <w:uiPriority w:val="6"/>
    <w:pPr>
      <w:spacing w:after="0"/>
    </w:pPr>
  </w:style>
  <w:style w:type="paragraph" w:customStyle="1" w:styleId="ListBullet3NoSpace">
    <w:name w:val="List Bullet 3 NoSpace"/>
    <w:basedOn w:val="ListBullet3"/>
    <w:uiPriority w:val="4"/>
    <w:qFormat/>
    <w:pPr>
      <w:spacing w:after="0"/>
    </w:pPr>
  </w:style>
  <w:style w:type="paragraph" w:customStyle="1" w:styleId="ListContinue0">
    <w:name w:val="List Continue 0"/>
    <w:basedOn w:val="ListContinue"/>
    <w:uiPriority w:val="6"/>
    <w:pPr>
      <w:ind w:left="0"/>
    </w:pPr>
  </w:style>
  <w:style w:type="paragraph" w:customStyle="1" w:styleId="ListContinue0NoSpace">
    <w:name w:val="List Continue 0 NoSpace"/>
    <w:basedOn w:val="ListContinue0"/>
    <w:uiPriority w:val="6"/>
    <w:pPr>
      <w:spacing w:after="0"/>
    </w:pPr>
  </w:style>
  <w:style w:type="paragraph" w:customStyle="1" w:styleId="CaptionMargin">
    <w:name w:val="Caption Margin"/>
    <w:basedOn w:val="Caption"/>
    <w:next w:val="BodyText"/>
    <w:uiPriority w:val="3"/>
    <w:pPr>
      <w:ind w:left="-992"/>
    </w:pPr>
  </w:style>
  <w:style w:type="paragraph" w:customStyle="1" w:styleId="FrontPage">
    <w:name w:val="FrontPage"/>
    <w:basedOn w:val="FrontPageSmall"/>
    <w:next w:val="FrontPageSmall"/>
    <w:uiPriority w:val="7"/>
    <w:semiHidden/>
    <w:qFormat/>
    <w:rsid w:val="00AD3D2E"/>
    <w:pPr>
      <w:spacing w:before="240" w:after="240" w:line="600" w:lineRule="atLeast"/>
    </w:pPr>
    <w:rPr>
      <w:color w:val="333333"/>
      <w:sz w:val="56"/>
      <w:szCs w:val="56"/>
    </w:rPr>
  </w:style>
  <w:style w:type="paragraph" w:styleId="TOC7">
    <w:name w:val="toc 7"/>
    <w:basedOn w:val="TOC2"/>
    <w:next w:val="Normal"/>
    <w:semiHidden/>
    <w:rsid w:val="00846716"/>
    <w:pPr>
      <w:spacing w:before="400"/>
      <w:ind w:left="1276" w:hanging="1276"/>
    </w:pPr>
  </w:style>
  <w:style w:type="paragraph" w:customStyle="1" w:styleId="HeaderFrame">
    <w:name w:val="HeaderFrame"/>
    <w:basedOn w:val="Header"/>
    <w:next w:val="Normal"/>
    <w:semiHidden/>
    <w:rsid w:val="00886751"/>
    <w:pPr>
      <w:framePr w:wrap="around" w:vAnchor="text" w:hAnchor="margin" w:xAlign="right" w:y="1"/>
      <w:ind w:left="0"/>
    </w:pPr>
  </w:style>
  <w:style w:type="paragraph" w:customStyle="1" w:styleId="CowiTitle">
    <w:name w:val="CowiTitle"/>
    <w:basedOn w:val="FrontPage"/>
    <w:next w:val="FrontPageSmall"/>
    <w:uiPriority w:val="7"/>
    <w:semiHidden/>
    <w:qFormat/>
    <w:rsid w:val="00A508DB"/>
  </w:style>
  <w:style w:type="paragraph" w:styleId="BlockText">
    <w:name w:val="Block Text"/>
    <w:basedOn w:val="Normal"/>
    <w:semiHidden/>
    <w:pPr>
      <w:spacing w:after="120"/>
      <w:ind w:left="1440" w:right="1440"/>
    </w:pPr>
  </w:style>
  <w:style w:type="paragraph" w:customStyle="1" w:styleId="FrontPageFrame">
    <w:name w:val="FrontPageFrame"/>
    <w:basedOn w:val="Normal"/>
    <w:semiHidden/>
    <w:rsid w:val="00C17322"/>
    <w:pPr>
      <w:framePr w:wrap="around" w:hAnchor="margin" w:x="1" w:yAlign="bottom"/>
      <w:tabs>
        <w:tab w:val="left" w:pos="1134"/>
      </w:tabs>
      <w:spacing w:line="240" w:lineRule="atLeast"/>
    </w:pPr>
    <w:rPr>
      <w:rFonts w:ascii="Verdana" w:hAnsi="Verdana" w:cs="Arial"/>
      <w:sz w:val="14"/>
    </w:rPr>
  </w:style>
  <w:style w:type="paragraph" w:customStyle="1" w:styleId="ContentsPage">
    <w:name w:val="ContentsPage"/>
    <w:basedOn w:val="Normal"/>
    <w:next w:val="BodyText"/>
    <w:semiHidden/>
    <w:rsid w:val="006C5691"/>
    <w:pPr>
      <w:keepNext/>
      <w:keepLines/>
      <w:pageBreakBefore/>
      <w:suppressAutoHyphens/>
      <w:spacing w:before="3500" w:line="480" w:lineRule="atLeast"/>
    </w:pPr>
    <w:rPr>
      <w:rFonts w:ascii="Verdana" w:hAnsi="Verdana"/>
      <w:caps/>
      <w:color w:val="F04E23"/>
      <w:sz w:val="48"/>
    </w:rPr>
  </w:style>
  <w:style w:type="paragraph" w:customStyle="1" w:styleId="AppendixPage">
    <w:name w:val="AppendixPage"/>
    <w:basedOn w:val="ContentsPage"/>
    <w:next w:val="BodyTextNoSpace"/>
    <w:semiHidden/>
    <w:unhideWhenUsed/>
    <w:rsid w:val="006C5691"/>
    <w:pPr>
      <w:pageBreakBefore w:val="0"/>
      <w:spacing w:before="0"/>
    </w:pPr>
  </w:style>
  <w:style w:type="paragraph" w:customStyle="1" w:styleId="Appendix">
    <w:name w:val="Appendix"/>
    <w:basedOn w:val="Normal"/>
    <w:next w:val="BodyText"/>
    <w:semiHidden/>
    <w:unhideWhenUsed/>
    <w:pPr>
      <w:keepNext/>
      <w:keepLines/>
      <w:pageBreakBefore/>
      <w:suppressAutoHyphens/>
      <w:spacing w:after="130" w:line="320" w:lineRule="exact"/>
      <w:outlineLvl w:val="6"/>
    </w:pPr>
    <w:rPr>
      <w:rFonts w:ascii="Arial" w:hAnsi="Arial" w:cs="Arial"/>
      <w:b/>
      <w:sz w:val="32"/>
    </w:rPr>
  </w:style>
  <w:style w:type="paragraph" w:customStyle="1" w:styleId="HeaderEven">
    <w:name w:val="HeaderEven"/>
    <w:basedOn w:val="Header"/>
    <w:semiHidden/>
    <w:rsid w:val="00CB15CE"/>
    <w:pPr>
      <w:tabs>
        <w:tab w:val="left" w:pos="-1814"/>
      </w:tabs>
      <w:ind w:left="-1814" w:hanging="454"/>
      <w:jc w:val="left"/>
    </w:pPr>
    <w:rPr>
      <w:szCs w:val="14"/>
    </w:rPr>
  </w:style>
  <w:style w:type="numbering" w:styleId="111111">
    <w:name w:val="Outline List 2"/>
    <w:basedOn w:val="NoList"/>
    <w:pPr>
      <w:numPr>
        <w:numId w:val="2"/>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uiPriority w:val="99"/>
    <w:semiHidden/>
    <w:unhideWhenUsed/>
    <w:pPr>
      <w:spacing w:after="120" w:line="480" w:lineRule="auto"/>
    </w:pPr>
  </w:style>
  <w:style w:type="paragraph" w:styleId="BodyText3">
    <w:name w:val="Body Text 3"/>
    <w:basedOn w:val="Normal"/>
    <w:semiHidden/>
    <w:unhideWhenUsed/>
    <w:pPr>
      <w:spacing w:after="120"/>
    </w:pPr>
    <w:rPr>
      <w:sz w:val="16"/>
      <w:szCs w:val="16"/>
    </w:rPr>
  </w:style>
  <w:style w:type="paragraph" w:styleId="BodyTextFirstIndent">
    <w:name w:val="Body Text First Indent"/>
    <w:basedOn w:val="BodyText"/>
    <w:semiHidden/>
    <w:unhideWhenUsed/>
    <w:pPr>
      <w:spacing w:after="120"/>
      <w:ind w:firstLine="210"/>
    </w:pPr>
  </w:style>
  <w:style w:type="paragraph" w:styleId="BodyTextIndent">
    <w:name w:val="Body Text Indent"/>
    <w:basedOn w:val="Normal"/>
    <w:semiHidden/>
    <w:unhideWhenUsed/>
    <w:pPr>
      <w:spacing w:after="120"/>
      <w:ind w:left="283"/>
    </w:pPr>
  </w:style>
  <w:style w:type="paragraph" w:styleId="BodyTextFirstIndent2">
    <w:name w:val="Body Text First Indent 2"/>
    <w:basedOn w:val="BodyTextIndent"/>
    <w:semiHidden/>
    <w:unhideWhenUsed/>
    <w:pPr>
      <w:ind w:firstLine="210"/>
    </w:pPr>
  </w:style>
  <w:style w:type="paragraph" w:styleId="BodyTextIndent2">
    <w:name w:val="Body Text Indent 2"/>
    <w:basedOn w:val="Normal"/>
    <w:semiHidden/>
    <w:unhideWhenUsed/>
    <w:pPr>
      <w:spacing w:after="120" w:line="480" w:lineRule="auto"/>
      <w:ind w:left="283"/>
    </w:pPr>
  </w:style>
  <w:style w:type="paragraph" w:styleId="BodyTextIndent3">
    <w:name w:val="Body Text Indent 3"/>
    <w:basedOn w:val="Normal"/>
    <w:semiHidden/>
    <w:unhideWhenUsed/>
    <w:pPr>
      <w:spacing w:after="120"/>
      <w:ind w:left="283"/>
    </w:pPr>
    <w:rPr>
      <w:sz w:val="16"/>
      <w:szCs w:val="16"/>
    </w:rPr>
  </w:style>
  <w:style w:type="paragraph" w:styleId="Closing">
    <w:name w:val="Closing"/>
    <w:basedOn w:val="Normal"/>
    <w:semiHidden/>
    <w:unhideWhenUsed/>
    <w:pPr>
      <w:ind w:left="4252"/>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emiHidden/>
    <w:unhideWhenUsed/>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unhideWhenUsed/>
  </w:style>
  <w:style w:type="character" w:styleId="Emphasis">
    <w:name w:val="Emphasis"/>
    <w:basedOn w:val="DefaultParagraphFont"/>
    <w:semiHidden/>
    <w:unhideWhenUsed/>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unhideWhenUsed/>
    <w:pPr>
      <w:framePr w:w="7920" w:h="1980" w:hRule="exact" w:hSpace="141" w:wrap="auto" w:hAnchor="page" w:xAlign="center" w:yAlign="bottom"/>
      <w:ind w:left="2880"/>
    </w:pPr>
    <w:rPr>
      <w:rFonts w:ascii="Arial" w:hAnsi="Arial" w:cs="Arial"/>
      <w:sz w:val="24"/>
      <w:szCs w:val="24"/>
    </w:rPr>
  </w:style>
  <w:style w:type="paragraph" w:styleId="EnvelopeReturn">
    <w:name w:val="envelope return"/>
    <w:basedOn w:val="Normal"/>
    <w:semiHidden/>
    <w:unhideWhenUsed/>
    <w:rPr>
      <w:rFonts w:ascii="Arial" w:hAnsi="Arial" w:cs="Arial"/>
      <w:sz w:val="20"/>
    </w:rPr>
  </w:style>
  <w:style w:type="character" w:styleId="FollowedHyperlink">
    <w:name w:val="FollowedHyperlink"/>
    <w:basedOn w:val="DefaultParagraphFont"/>
    <w:semiHidden/>
    <w:unhideWhenUsed/>
    <w:rPr>
      <w:color w:val="800080"/>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character" w:styleId="HTMLAcronym">
    <w:name w:val="HTML Acronym"/>
    <w:basedOn w:val="DefaultParagraphFont"/>
    <w:semiHidden/>
    <w:unhideWhenUsed/>
  </w:style>
  <w:style w:type="paragraph" w:styleId="HTMLAddress">
    <w:name w:val="HTML Address"/>
    <w:basedOn w:val="Normal"/>
    <w:semiHidden/>
    <w:unhideWhenUsed/>
    <w:rPr>
      <w:i/>
      <w:iCs/>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urier New" w:hAnsi="Courier New" w:cs="Courier New"/>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urier New" w:hAnsi="Courier New" w:cs="Courier New"/>
      <w:sz w:val="20"/>
      <w:szCs w:val="20"/>
    </w:rPr>
  </w:style>
  <w:style w:type="paragraph" w:styleId="HTMLPreformatted">
    <w:name w:val="HTML Preformatted"/>
    <w:basedOn w:val="Normal"/>
    <w:semiHidden/>
    <w:unhideWhenUsed/>
    <w:rPr>
      <w:rFonts w:ascii="Courier New" w:hAnsi="Courier New" w:cs="Courier New"/>
      <w:sz w:val="20"/>
    </w:rPr>
  </w:style>
  <w:style w:type="character" w:styleId="HTMLSample">
    <w:name w:val="HTML Sample"/>
    <w:basedOn w:val="DefaultParagraphFont"/>
    <w:semiHidden/>
    <w:unhideWhenUsed/>
    <w:rPr>
      <w:rFonts w:ascii="Courier New" w:hAnsi="Courier New" w:cs="Courier New"/>
    </w:rPr>
  </w:style>
  <w:style w:type="character" w:styleId="HTMLTypewriter">
    <w:name w:val="HTML Typewriter"/>
    <w:basedOn w:val="DefaultParagraphFont"/>
    <w:semiHidden/>
    <w:unhideWhenUsed/>
    <w:rPr>
      <w:rFonts w:ascii="Courier New" w:hAnsi="Courier New" w:cs="Courier New"/>
      <w:sz w:val="20"/>
      <w:szCs w:val="20"/>
    </w:rPr>
  </w:style>
  <w:style w:type="character" w:styleId="HTMLVariable">
    <w:name w:val="HTML Variable"/>
    <w:basedOn w:val="DefaultParagraphFont"/>
    <w:semiHidden/>
    <w:unhideWhenUsed/>
    <w:rPr>
      <w:i/>
      <w:iCs/>
    </w:rPr>
  </w:style>
  <w:style w:type="character" w:styleId="Hyperlink">
    <w:name w:val="Hyperlink"/>
    <w:basedOn w:val="DefaultParagraphFont"/>
    <w:uiPriority w:val="99"/>
    <w:unhideWhenUsed/>
    <w:rPr>
      <w:color w:val="0000FF"/>
      <w:u w:val="single"/>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unhideWhenUsed/>
  </w:style>
  <w:style w:type="paragraph" w:styleId="List">
    <w:name w:val="List"/>
    <w:basedOn w:val="Normal"/>
    <w:semiHidden/>
    <w:unhideWhenUsed/>
    <w:pPr>
      <w:ind w:left="283" w:hanging="283"/>
    </w:pPr>
  </w:style>
  <w:style w:type="paragraph" w:styleId="List2">
    <w:name w:val="List 2"/>
    <w:basedOn w:val="Normal"/>
    <w:semiHidden/>
    <w:unhideWhenUsed/>
    <w:pPr>
      <w:ind w:left="566" w:hanging="283"/>
    </w:pPr>
  </w:style>
  <w:style w:type="paragraph" w:styleId="List3">
    <w:name w:val="List 3"/>
    <w:basedOn w:val="Normal"/>
    <w:semiHidden/>
    <w:unhideWhenUsed/>
    <w:pPr>
      <w:ind w:left="849" w:hanging="283"/>
    </w:pPr>
  </w:style>
  <w:style w:type="paragraph" w:styleId="List4">
    <w:name w:val="List 4"/>
    <w:basedOn w:val="Normal"/>
    <w:semiHidden/>
    <w:unhideWhenUsed/>
    <w:pPr>
      <w:ind w:left="1132" w:hanging="283"/>
    </w:pPr>
  </w:style>
  <w:style w:type="paragraph" w:styleId="List5">
    <w:name w:val="List 5"/>
    <w:basedOn w:val="Normal"/>
    <w:semiHidden/>
    <w:unhideWhenUsed/>
    <w:pPr>
      <w:ind w:left="1415" w:hanging="283"/>
    </w:pPr>
  </w:style>
  <w:style w:type="paragraph" w:styleId="ListBullet4">
    <w:name w:val="List Bullet 4"/>
    <w:basedOn w:val="Normal"/>
    <w:uiPriority w:val="4"/>
    <w:semiHidden/>
    <w:unhideWhenUsed/>
    <w:rsid w:val="001E10AC"/>
    <w:pPr>
      <w:numPr>
        <w:ilvl w:val="3"/>
        <w:numId w:val="7"/>
      </w:numPr>
    </w:pPr>
  </w:style>
  <w:style w:type="paragraph" w:styleId="ListBullet5">
    <w:name w:val="List Bullet 5"/>
    <w:basedOn w:val="Normal"/>
    <w:uiPriority w:val="99"/>
    <w:semiHidden/>
    <w:unhideWhenUsed/>
    <w:pPr>
      <w:numPr>
        <w:numId w:val="5"/>
      </w:numPr>
    </w:pPr>
  </w:style>
  <w:style w:type="paragraph" w:styleId="ListContinue4">
    <w:name w:val="List Continue 4"/>
    <w:basedOn w:val="Normal"/>
    <w:uiPriority w:val="6"/>
    <w:semiHidden/>
    <w:unhideWhenUsed/>
    <w:pPr>
      <w:spacing w:after="120"/>
      <w:ind w:left="1132"/>
    </w:pPr>
  </w:style>
  <w:style w:type="paragraph" w:styleId="ListContinue5">
    <w:name w:val="List Continue 5"/>
    <w:basedOn w:val="Normal"/>
    <w:uiPriority w:val="6"/>
    <w:semiHidden/>
    <w:unhideWhenUsed/>
    <w:pPr>
      <w:spacing w:after="120"/>
      <w:ind w:left="1415"/>
    </w:pPr>
  </w:style>
  <w:style w:type="paragraph" w:styleId="ListNumber4">
    <w:name w:val="List Number 4"/>
    <w:basedOn w:val="Normal"/>
    <w:uiPriority w:val="4"/>
    <w:semiHidden/>
    <w:unhideWhenUsed/>
    <w:pPr>
      <w:numPr>
        <w:ilvl w:val="3"/>
        <w:numId w:val="9"/>
      </w:numPr>
    </w:pPr>
  </w:style>
  <w:style w:type="paragraph" w:styleId="ListNumber5">
    <w:name w:val="List Number 5"/>
    <w:basedOn w:val="Normal"/>
    <w:uiPriority w:val="4"/>
    <w:semiHidden/>
    <w:unhideWhenUsed/>
    <w:pPr>
      <w:numPr>
        <w:numId w:val="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MessageHeader">
    <w:name w:val="Message Header"/>
    <w:basedOn w:val="Normal"/>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unhideWhenUsed/>
    <w:rPr>
      <w:sz w:val="24"/>
      <w:szCs w:val="24"/>
    </w:rPr>
  </w:style>
  <w:style w:type="paragraph" w:styleId="NormalIndent">
    <w:name w:val="Normal Indent"/>
    <w:basedOn w:val="Normal"/>
    <w:semiHidden/>
    <w:unhideWhenUsed/>
    <w:pPr>
      <w:ind w:left="425"/>
    </w:pPr>
  </w:style>
  <w:style w:type="paragraph" w:styleId="NoteHeading">
    <w:name w:val="Note Heading"/>
    <w:basedOn w:val="Normal"/>
    <w:next w:val="Normal"/>
    <w:semiHidden/>
    <w:unhideWhenUsed/>
  </w:style>
  <w:style w:type="character" w:styleId="PageNumber">
    <w:name w:val="page number"/>
    <w:basedOn w:val="DefaultParagraphFont"/>
    <w:semiHidden/>
    <w:unhideWhenUsed/>
  </w:style>
  <w:style w:type="paragraph" w:styleId="PlainText">
    <w:name w:val="Plain Text"/>
    <w:basedOn w:val="Normal"/>
    <w:semiHidden/>
    <w:unhideWhenUsed/>
    <w:rPr>
      <w:rFonts w:ascii="Courier New" w:hAnsi="Courier New" w:cs="Courier New"/>
      <w:sz w:val="20"/>
    </w:rPr>
  </w:style>
  <w:style w:type="paragraph" w:styleId="Salutation">
    <w:name w:val="Salutation"/>
    <w:basedOn w:val="Normal"/>
    <w:next w:val="Normal"/>
    <w:semiHidden/>
    <w:unhideWhenUsed/>
  </w:style>
  <w:style w:type="character" w:styleId="Strong">
    <w:name w:val="Strong"/>
    <w:basedOn w:val="DefaultParagraphFont"/>
    <w:semiHidden/>
    <w:unhideWhenUsed/>
    <w:qFormat/>
    <w:rPr>
      <w:b/>
      <w:bCs/>
    </w:rPr>
  </w:style>
  <w:style w:type="paragraph" w:styleId="Subtitle">
    <w:name w:val="Subtitle"/>
    <w:basedOn w:val="Normal"/>
    <w:semiHidden/>
    <w:unhideWhenUsed/>
    <w:qFormat/>
    <w:pPr>
      <w:spacing w:after="60"/>
      <w:jc w:val="center"/>
      <w:outlineLvl w:val="1"/>
    </w:pPr>
    <w:rPr>
      <w:rFonts w:ascii="Arial" w:hAnsi="Arial" w:cs="Arial"/>
      <w:sz w:val="24"/>
      <w:szCs w:val="24"/>
    </w:rPr>
  </w:style>
  <w:style w:type="table" w:styleId="Table3Deffects1">
    <w:name w:val="Table 3D effects 1"/>
    <w:basedOn w:val="TableNormal"/>
    <w:pPr>
      <w:spacing w:line="27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27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27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27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27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27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27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line="27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27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27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27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27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27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27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27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27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27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27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27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27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27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27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27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27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27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27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27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27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27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27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tabs>
        <w:tab w:val="right" w:pos="7371"/>
      </w:tabs>
      <w:ind w:left="1276" w:right="567" w:hanging="1276"/>
    </w:pPr>
    <w:rPr>
      <w:rFonts w:ascii="Arial" w:hAnsi="Arial"/>
    </w:rPr>
  </w:style>
  <w:style w:type="table" w:styleId="TableProfessional">
    <w:name w:val="Table Professional"/>
    <w:basedOn w:val="TableNormal"/>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27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27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27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27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27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spacing w:line="27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27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27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unhideWhenUsed/>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4">
    <w:name w:val="toc 4"/>
    <w:basedOn w:val="TOC3"/>
    <w:next w:val="Normal"/>
    <w:semiHidden/>
    <w:pPr>
      <w:spacing w:line="220" w:lineRule="exact"/>
      <w:ind w:left="1276" w:hanging="1276"/>
    </w:pPr>
    <w:rPr>
      <w:sz w:val="20"/>
    </w:rPr>
  </w:style>
  <w:style w:type="paragraph" w:styleId="TOC5">
    <w:name w:val="toc 5"/>
    <w:basedOn w:val="TOC4"/>
    <w:next w:val="Normal"/>
    <w:semiHidden/>
  </w:style>
  <w:style w:type="paragraph" w:styleId="TOC6">
    <w:name w:val="toc 6"/>
    <w:basedOn w:val="Normal"/>
    <w:next w:val="Normal"/>
    <w:autoRedefine/>
    <w:semiHidden/>
    <w:pPr>
      <w:ind w:left="1150"/>
    </w:pPr>
  </w:style>
  <w:style w:type="paragraph" w:styleId="TOC8">
    <w:name w:val="toc 8"/>
    <w:basedOn w:val="TOC7"/>
    <w:next w:val="Normal"/>
    <w:semiHidden/>
    <w:rsid w:val="0068179D"/>
    <w:pPr>
      <w:spacing w:before="0"/>
      <w:ind w:left="850" w:hanging="850"/>
    </w:pPr>
  </w:style>
  <w:style w:type="paragraph" w:styleId="TOC9">
    <w:name w:val="toc 9"/>
    <w:basedOn w:val="TOC8"/>
    <w:next w:val="Normal"/>
    <w:semiHidden/>
  </w:style>
  <w:style w:type="character" w:customStyle="1" w:styleId="HeaderChar">
    <w:name w:val="Header Char"/>
    <w:basedOn w:val="DefaultParagraphFont"/>
    <w:link w:val="Header"/>
    <w:semiHidden/>
    <w:rsid w:val="005333FA"/>
    <w:rPr>
      <w:rFonts w:ascii="Verdana" w:hAnsi="Verdana" w:cs="Arial"/>
      <w:caps/>
      <w:color w:val="333333"/>
      <w:sz w:val="14"/>
    </w:rPr>
  </w:style>
  <w:style w:type="paragraph" w:customStyle="1" w:styleId="ListNumberNoSpace">
    <w:name w:val="List Number NoSpace"/>
    <w:basedOn w:val="ListNumber"/>
    <w:uiPriority w:val="4"/>
    <w:qFormat/>
    <w:pPr>
      <w:spacing w:after="0"/>
    </w:pPr>
  </w:style>
  <w:style w:type="paragraph" w:customStyle="1" w:styleId="ListNumber2NoSpace">
    <w:name w:val="List Number 2 NoSpace"/>
    <w:basedOn w:val="ListNumber2"/>
    <w:uiPriority w:val="4"/>
    <w:qFormat/>
    <w:pPr>
      <w:spacing w:after="0"/>
      <w:ind w:left="850" w:hanging="425"/>
    </w:pPr>
  </w:style>
  <w:style w:type="paragraph" w:customStyle="1" w:styleId="ListNumber3NoSpace">
    <w:name w:val="List Number 3 NoSpace"/>
    <w:basedOn w:val="ListNumber3"/>
    <w:uiPriority w:val="4"/>
    <w:qFormat/>
    <w:pPr>
      <w:spacing w:after="0"/>
    </w:pPr>
  </w:style>
  <w:style w:type="paragraph" w:customStyle="1" w:styleId="TableNoSpace">
    <w:name w:val="Table NoSpace"/>
    <w:basedOn w:val="Table"/>
    <w:uiPriority w:val="8"/>
    <w:semiHidden/>
    <w:unhideWhenUsed/>
    <w:qFormat/>
    <w:pPr>
      <w:spacing w:after="60"/>
    </w:pPr>
  </w:style>
  <w:style w:type="paragraph" w:customStyle="1" w:styleId="FrontPageImage">
    <w:name w:val="FrontPageImage"/>
    <w:basedOn w:val="Normal"/>
    <w:next w:val="BodyText"/>
    <w:uiPriority w:val="11"/>
    <w:semiHidden/>
    <w:qFormat/>
    <w:pPr>
      <w:spacing w:before="840"/>
      <w:ind w:left="-1474"/>
    </w:pPr>
  </w:style>
  <w:style w:type="numbering" w:customStyle="1" w:styleId="CowiHeadings">
    <w:name w:val="CowiHeadings"/>
    <w:basedOn w:val="NoList"/>
    <w:uiPriority w:val="99"/>
    <w:rsid w:val="003D4F12"/>
    <w:pPr>
      <w:numPr>
        <w:numId w:val="14"/>
      </w:numPr>
    </w:pPr>
  </w:style>
  <w:style w:type="table" w:customStyle="1" w:styleId="CowiTableGrid">
    <w:name w:val="Cowi Table Grid"/>
    <w:basedOn w:val="TableGrid5"/>
    <w:uiPriority w:val="99"/>
    <w:rsid w:val="00607AFB"/>
    <w:rPr>
      <w:sz w:val="23"/>
      <w:szCs w:val="23"/>
    </w:rPr>
    <w:tblPr>
      <w:tblInd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left w:w="108" w:type="dxa"/>
        <w:bottom w:w="108" w:type="dxa"/>
        <w:right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TableGrid6"/>
    <w:uiPriority w:val="99"/>
    <w:rsid w:val="00B1547C"/>
    <w:rPr>
      <w:sz w:val="23"/>
      <w:szCs w:val="23"/>
    </w:rPr>
    <w:tblPr>
      <w:tblInd w:w="0" w:type="dxa"/>
      <w:tblBorders>
        <w:top w:val="single" w:sz="4" w:space="0" w:color="auto"/>
        <w:left w:val="single" w:sz="4" w:space="0" w:color="auto"/>
        <w:bottom w:val="single" w:sz="4" w:space="0" w:color="auto"/>
        <w:right w:val="single" w:sz="4" w:space="0" w:color="auto"/>
        <w:insideV w:val="single" w:sz="4" w:space="0" w:color="808080"/>
      </w:tblBorders>
      <w:tblCellMar>
        <w:top w:w="108" w:type="dxa"/>
        <w:left w:w="108" w:type="dxa"/>
        <w:bottom w:w="108" w:type="dxa"/>
        <w:right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NoList"/>
    <w:uiPriority w:val="99"/>
    <w:rsid w:val="000635AD"/>
    <w:pPr>
      <w:numPr>
        <w:numId w:val="11"/>
      </w:numPr>
    </w:pPr>
  </w:style>
  <w:style w:type="numbering" w:customStyle="1" w:styleId="CowiTableNumberList">
    <w:name w:val="CowiTableNumberList"/>
    <w:basedOn w:val="NoList"/>
    <w:uiPriority w:val="99"/>
    <w:pPr>
      <w:numPr>
        <w:numId w:val="12"/>
      </w:numPr>
    </w:pPr>
  </w:style>
  <w:style w:type="paragraph" w:customStyle="1" w:styleId="TableBullet">
    <w:name w:val="Table Bullet"/>
    <w:basedOn w:val="TableText"/>
    <w:uiPriority w:val="7"/>
    <w:qFormat/>
    <w:rsid w:val="000635AD"/>
    <w:pPr>
      <w:numPr>
        <w:numId w:val="11"/>
      </w:numPr>
    </w:pPr>
  </w:style>
  <w:style w:type="paragraph" w:customStyle="1" w:styleId="TableBullet2">
    <w:name w:val="Table Bullet 2"/>
    <w:basedOn w:val="TableBullet"/>
    <w:uiPriority w:val="7"/>
    <w:qFormat/>
    <w:pPr>
      <w:numPr>
        <w:ilvl w:val="1"/>
      </w:numPr>
    </w:pPr>
  </w:style>
  <w:style w:type="paragraph" w:customStyle="1" w:styleId="TableBulletNoSpace">
    <w:name w:val="Table Bullet NoSpace"/>
    <w:basedOn w:val="TableBullet"/>
    <w:uiPriority w:val="7"/>
    <w:qFormat/>
    <w:pPr>
      <w:spacing w:after="0"/>
    </w:pPr>
  </w:style>
  <w:style w:type="paragraph" w:customStyle="1" w:styleId="TableBullet3">
    <w:name w:val="Table Bullet 3"/>
    <w:basedOn w:val="TableBullet2"/>
    <w:uiPriority w:val="7"/>
    <w:qFormat/>
    <w:pPr>
      <w:numPr>
        <w:ilvl w:val="2"/>
      </w:numPr>
    </w:pPr>
  </w:style>
  <w:style w:type="paragraph" w:customStyle="1" w:styleId="TableBullet2NoSpace">
    <w:name w:val="Table Bullet 2 NoSpace"/>
    <w:basedOn w:val="TableBullet2"/>
    <w:uiPriority w:val="7"/>
    <w:qFormat/>
    <w:pPr>
      <w:spacing w:after="0"/>
      <w:ind w:left="568" w:hanging="284"/>
    </w:pPr>
  </w:style>
  <w:style w:type="paragraph" w:customStyle="1" w:styleId="TableBullet3NoSpace">
    <w:name w:val="Table Bullet 3 NoSpace"/>
    <w:basedOn w:val="TableBullet3"/>
    <w:uiPriority w:val="7"/>
    <w:qFormat/>
    <w:pPr>
      <w:spacing w:after="0"/>
    </w:pPr>
  </w:style>
  <w:style w:type="paragraph" w:customStyle="1" w:styleId="TableContinue0">
    <w:name w:val="Table Continue 0"/>
    <w:basedOn w:val="TableText"/>
    <w:uiPriority w:val="7"/>
    <w:qFormat/>
  </w:style>
  <w:style w:type="paragraph" w:customStyle="1" w:styleId="TableContinue">
    <w:name w:val="Table Continue"/>
    <w:basedOn w:val="TableContinue0"/>
    <w:uiPriority w:val="7"/>
    <w:qFormat/>
    <w:pPr>
      <w:ind w:left="284"/>
    </w:pPr>
  </w:style>
  <w:style w:type="paragraph" w:customStyle="1" w:styleId="TableContinue0NoSpace">
    <w:name w:val="Table Continue 0 NoSpace"/>
    <w:basedOn w:val="TableContinue0"/>
    <w:uiPriority w:val="7"/>
    <w:qFormat/>
    <w:pPr>
      <w:spacing w:after="0"/>
    </w:pPr>
  </w:style>
  <w:style w:type="paragraph" w:customStyle="1" w:styleId="TableContinue2">
    <w:name w:val="Table Continue 2"/>
    <w:basedOn w:val="TableContinue"/>
    <w:uiPriority w:val="7"/>
    <w:qFormat/>
    <w:pPr>
      <w:ind w:left="567"/>
    </w:pPr>
  </w:style>
  <w:style w:type="paragraph" w:customStyle="1" w:styleId="TableContinue2NoSpace">
    <w:name w:val="Table Continue 2 NoSpace"/>
    <w:basedOn w:val="TableContinue2"/>
    <w:uiPriority w:val="7"/>
    <w:qFormat/>
    <w:pPr>
      <w:spacing w:after="0"/>
    </w:pPr>
  </w:style>
  <w:style w:type="paragraph" w:customStyle="1" w:styleId="TableContinue3">
    <w:name w:val="Table Continue 3"/>
    <w:basedOn w:val="TableContinue2"/>
    <w:uiPriority w:val="7"/>
    <w:qFormat/>
    <w:pPr>
      <w:ind w:left="851"/>
    </w:pPr>
  </w:style>
  <w:style w:type="paragraph" w:customStyle="1" w:styleId="TableContinue3NoSpace">
    <w:name w:val="Table Continue 3 NoSpace"/>
    <w:basedOn w:val="TableContinue3"/>
    <w:uiPriority w:val="7"/>
    <w:qFormat/>
    <w:pPr>
      <w:spacing w:after="0"/>
    </w:pPr>
  </w:style>
  <w:style w:type="paragraph" w:customStyle="1" w:styleId="TableContinueNoSpace">
    <w:name w:val="Table Continue NoSpace"/>
    <w:basedOn w:val="TableContinue"/>
    <w:uiPriority w:val="7"/>
    <w:qFormat/>
    <w:pPr>
      <w:spacing w:after="0"/>
    </w:pPr>
  </w:style>
  <w:style w:type="paragraph" w:customStyle="1" w:styleId="TableNumber">
    <w:name w:val="Table Number"/>
    <w:basedOn w:val="TableText"/>
    <w:uiPriority w:val="7"/>
    <w:qFormat/>
    <w:pPr>
      <w:numPr>
        <w:numId w:val="13"/>
      </w:numPr>
    </w:pPr>
  </w:style>
  <w:style w:type="paragraph" w:customStyle="1" w:styleId="TableNumber2">
    <w:name w:val="Table Number 2"/>
    <w:basedOn w:val="TableNumber"/>
    <w:uiPriority w:val="7"/>
    <w:qFormat/>
    <w:pPr>
      <w:numPr>
        <w:ilvl w:val="1"/>
      </w:numPr>
    </w:pPr>
  </w:style>
  <w:style w:type="paragraph" w:customStyle="1" w:styleId="TableNumberNoSpace">
    <w:name w:val="Table Number NoSpace"/>
    <w:basedOn w:val="TableNumber"/>
    <w:uiPriority w:val="7"/>
    <w:qFormat/>
    <w:pPr>
      <w:spacing w:after="0"/>
    </w:pPr>
  </w:style>
  <w:style w:type="paragraph" w:customStyle="1" w:styleId="TableNumber3">
    <w:name w:val="Table Number 3"/>
    <w:basedOn w:val="TableNumber2"/>
    <w:uiPriority w:val="7"/>
    <w:qFormat/>
    <w:pPr>
      <w:numPr>
        <w:ilvl w:val="2"/>
      </w:numPr>
    </w:pPr>
  </w:style>
  <w:style w:type="paragraph" w:customStyle="1" w:styleId="TableNumber2NoSpace">
    <w:name w:val="Table Number 2 NoSpace"/>
    <w:basedOn w:val="TableNumber2"/>
    <w:uiPriority w:val="7"/>
    <w:qFormat/>
    <w:pPr>
      <w:spacing w:after="0"/>
      <w:ind w:left="568" w:hanging="284"/>
    </w:pPr>
  </w:style>
  <w:style w:type="paragraph" w:customStyle="1" w:styleId="TableNumber3NoSpace">
    <w:name w:val="Table Number 3 NoSpace"/>
    <w:basedOn w:val="TableNumber3"/>
    <w:uiPriority w:val="7"/>
    <w:qFormat/>
    <w:pPr>
      <w:spacing w:after="0"/>
    </w:pPr>
  </w:style>
  <w:style w:type="paragraph" w:customStyle="1" w:styleId="TableText">
    <w:name w:val="Table Text"/>
    <w:basedOn w:val="Normal"/>
    <w:uiPriority w:val="7"/>
    <w:qFormat/>
    <w:rsid w:val="000635AD"/>
    <w:pPr>
      <w:spacing w:after="120" w:line="220" w:lineRule="atLeast"/>
    </w:pPr>
    <w:rPr>
      <w:rFonts w:ascii="Verdana" w:hAnsi="Verdana"/>
      <w:sz w:val="16"/>
      <w:szCs w:val="23"/>
    </w:rPr>
  </w:style>
  <w:style w:type="paragraph" w:customStyle="1" w:styleId="TableTextNoSpace">
    <w:name w:val="Table Text NoSpace"/>
    <w:basedOn w:val="TableText"/>
    <w:uiPriority w:val="7"/>
    <w:qFormat/>
    <w:pPr>
      <w:spacing w:after="0"/>
    </w:pPr>
  </w:style>
  <w:style w:type="paragraph" w:customStyle="1" w:styleId="HeaderCowiAddress">
    <w:name w:val="HeaderCowiAddress"/>
    <w:basedOn w:val="Normal"/>
    <w:uiPriority w:val="7"/>
    <w:semiHidden/>
    <w:qFormat/>
    <w:rsid w:val="000708F6"/>
    <w:pPr>
      <w:framePr w:w="3402" w:wrap="around" w:vAnchor="page" w:hAnchor="page" w:xAlign="right" w:y="681"/>
      <w:tabs>
        <w:tab w:val="right" w:pos="1077"/>
        <w:tab w:val="left" w:pos="1134"/>
      </w:tabs>
      <w:spacing w:line="220" w:lineRule="exact"/>
      <w:ind w:left="1134" w:hanging="1134"/>
    </w:pPr>
    <w:rPr>
      <w:rFonts w:ascii="Verdana" w:hAnsi="Verdana"/>
      <w:color w:val="58595B"/>
      <w:sz w:val="14"/>
    </w:rPr>
  </w:style>
  <w:style w:type="paragraph" w:customStyle="1" w:styleId="HeaderCowiLogo">
    <w:name w:val="HeaderCowiLogo"/>
    <w:basedOn w:val="HeaderCowiAddress"/>
    <w:next w:val="HeaderCowiAddress"/>
    <w:uiPriority w:val="7"/>
    <w:semiHidden/>
    <w:qFormat/>
    <w:rsid w:val="000708F6"/>
    <w:pPr>
      <w:framePr w:wrap="around"/>
      <w:tabs>
        <w:tab w:val="clear" w:pos="1077"/>
        <w:tab w:val="clear" w:pos="1134"/>
      </w:tabs>
      <w:spacing w:after="658" w:line="240" w:lineRule="atLeast"/>
      <w:ind w:left="567" w:firstLine="0"/>
    </w:pPr>
  </w:style>
  <w:style w:type="character" w:customStyle="1" w:styleId="CowiLabel">
    <w:name w:val="Cowi Label"/>
    <w:basedOn w:val="DefaultParagraphFont"/>
    <w:uiPriority w:val="1"/>
    <w:semiHidden/>
    <w:rsid w:val="00B70A61"/>
    <w:rPr>
      <w:rFonts w:ascii="Verdana" w:hAnsi="Verdana"/>
      <w:caps/>
      <w:smallCaps w:val="0"/>
      <w:color w:val="F04E23"/>
      <w:sz w:val="11"/>
    </w:rPr>
  </w:style>
  <w:style w:type="paragraph" w:customStyle="1" w:styleId="FooterCowiLogo">
    <w:name w:val="FooterCowiLogo"/>
    <w:basedOn w:val="Normal"/>
    <w:uiPriority w:val="7"/>
    <w:semiHidden/>
    <w:qFormat/>
    <w:rsid w:val="00BC16C5"/>
    <w:pPr>
      <w:framePr w:w="11057" w:h="1361" w:hRule="exact" w:wrap="around" w:vAnchor="page" w:hAnchor="page" w:xAlign="right" w:yAlign="bottom"/>
    </w:pPr>
    <w:rPr>
      <w:noProof/>
    </w:rPr>
  </w:style>
  <w:style w:type="character" w:customStyle="1" w:styleId="CowiOrange">
    <w:name w:val="CowiOrange"/>
    <w:basedOn w:val="DefaultParagraphFont"/>
    <w:uiPriority w:val="1"/>
    <w:semiHidden/>
    <w:rsid w:val="00EC14C3"/>
    <w:rPr>
      <w:color w:val="F04E23"/>
    </w:rPr>
  </w:style>
  <w:style w:type="paragraph" w:customStyle="1" w:styleId="HeaderEvenIndent">
    <w:name w:val="HeaderEvenIndent"/>
    <w:basedOn w:val="HeaderEven"/>
    <w:next w:val="HeaderEven"/>
    <w:uiPriority w:val="7"/>
    <w:semiHidden/>
    <w:qFormat/>
    <w:rsid w:val="005D7621"/>
  </w:style>
  <w:style w:type="paragraph" w:customStyle="1" w:styleId="HeaderIndent">
    <w:name w:val="HeaderIndent"/>
    <w:basedOn w:val="Header"/>
    <w:link w:val="HeaderIndentChar"/>
    <w:uiPriority w:val="7"/>
    <w:semiHidden/>
    <w:qFormat/>
    <w:rsid w:val="005333FA"/>
    <w:pPr>
      <w:ind w:right="454"/>
    </w:pPr>
  </w:style>
  <w:style w:type="character" w:customStyle="1" w:styleId="HeaderIndentChar">
    <w:name w:val="HeaderIndent Char"/>
    <w:basedOn w:val="HeaderChar"/>
    <w:link w:val="HeaderIndent"/>
    <w:uiPriority w:val="7"/>
    <w:semiHidden/>
    <w:rsid w:val="005333FA"/>
    <w:rPr>
      <w:rFonts w:ascii="Verdana" w:hAnsi="Verdana" w:cs="Arial"/>
      <w:caps/>
      <w:color w:val="333333"/>
      <w:sz w:val="14"/>
    </w:rPr>
  </w:style>
  <w:style w:type="paragraph" w:customStyle="1" w:styleId="FooterEven">
    <w:name w:val="FooterEven"/>
    <w:basedOn w:val="Normal"/>
    <w:uiPriority w:val="7"/>
    <w:qFormat/>
    <w:rsid w:val="00053802"/>
    <w:pPr>
      <w:spacing w:line="160" w:lineRule="atLeast"/>
      <w:ind w:left="-2268"/>
    </w:pPr>
    <w:rPr>
      <w:rFonts w:ascii="Verdana" w:hAnsi="Verdana"/>
      <w:noProof/>
      <w:sz w:val="11"/>
    </w:rPr>
  </w:style>
  <w:style w:type="character" w:styleId="PlaceholderText">
    <w:name w:val="Placeholder Text"/>
    <w:basedOn w:val="DefaultParagraphFont"/>
    <w:uiPriority w:val="99"/>
    <w:semiHidden/>
    <w:rsid w:val="009F1843"/>
    <w:rPr>
      <w:color w:val="808080"/>
    </w:rPr>
  </w:style>
  <w:style w:type="paragraph" w:customStyle="1" w:styleId="Default">
    <w:name w:val="Default"/>
    <w:rsid w:val="00422D65"/>
    <w:pPr>
      <w:autoSpaceDE w:val="0"/>
      <w:autoSpaceDN w:val="0"/>
      <w:adjustRightInd w:val="0"/>
    </w:pPr>
    <w:rPr>
      <w:color w:val="000000"/>
      <w:sz w:val="24"/>
      <w:szCs w:val="24"/>
      <w:lang w:val="nb-NO"/>
    </w:rPr>
  </w:style>
  <w:style w:type="character" w:customStyle="1" w:styleId="BodyText2Char">
    <w:name w:val="Body Text 2 Char"/>
    <w:link w:val="BodyText2"/>
    <w:uiPriority w:val="99"/>
    <w:semiHidden/>
    <w:rsid w:val="00E86FC6"/>
    <w:rPr>
      <w:sz w:val="22"/>
      <w:lang w:val="nb-NO"/>
    </w:rPr>
  </w:style>
  <w:style w:type="character" w:customStyle="1" w:styleId="CommentTextChar">
    <w:name w:val="Comment Text Char"/>
    <w:link w:val="CommentText"/>
    <w:uiPriority w:val="99"/>
    <w:semiHidden/>
    <w:rsid w:val="00E86FC6"/>
    <w:rPr>
      <w:lang w:val="nb-NO"/>
    </w:rPr>
  </w:style>
  <w:style w:type="character" w:customStyle="1" w:styleId="Heading1Char">
    <w:name w:val="Heading 1 Char"/>
    <w:basedOn w:val="DefaultParagraphFont"/>
    <w:link w:val="Heading1"/>
    <w:uiPriority w:val="9"/>
    <w:rsid w:val="00C6454C"/>
    <w:rPr>
      <w:rFonts w:ascii="Verdana" w:hAnsi="Verdana" w:cs="Arial"/>
      <w:sz w:val="32"/>
      <w:lang w:val="nb-NO"/>
    </w:rPr>
  </w:style>
  <w:style w:type="paragraph" w:styleId="Bibliography">
    <w:name w:val="Bibliography"/>
    <w:basedOn w:val="Normal"/>
    <w:next w:val="Normal"/>
    <w:uiPriority w:val="37"/>
    <w:unhideWhenUsed/>
    <w:rsid w:val="00C6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51261">
      <w:bodyDiv w:val="1"/>
      <w:marLeft w:val="0"/>
      <w:marRight w:val="0"/>
      <w:marTop w:val="0"/>
      <w:marBottom w:val="0"/>
      <w:divBdr>
        <w:top w:val="none" w:sz="0" w:space="0" w:color="auto"/>
        <w:left w:val="none" w:sz="0" w:space="0" w:color="auto"/>
        <w:bottom w:val="none" w:sz="0" w:space="0" w:color="auto"/>
        <w:right w:val="none" w:sz="0" w:space="0" w:color="auto"/>
      </w:divBdr>
    </w:div>
    <w:div w:id="167891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image" Target="media/image7.png"/><Relationship Id="rId39" Type="http://schemas.openxmlformats.org/officeDocument/2006/relationships/hyperlink" Target="http://www.lla-instruments.com/Content/Documents/Content/1111004142504.pdf"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image" Target="media/image13.png"/><Relationship Id="rId42" Type="http://schemas.openxmlformats.org/officeDocument/2006/relationships/hyperlink" Target="http://www.magsep.com/material-sorting-equipment/ewaste-sorting-equipment/"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2.png"/><Relationship Id="rId38" Type="http://schemas.openxmlformats.org/officeDocument/2006/relationships/hyperlink" Target="http://www.titech.com/assets/x/50530"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norskeutslipp.no" TargetMode="External"/><Relationship Id="rId41" Type="http://schemas.openxmlformats.org/officeDocument/2006/relationships/hyperlink" Target="http://www.sesotec.us/en/news/high-quality-plastics-from-waste-electrical-equip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11.png"/><Relationship Id="rId37" Type="http://schemas.openxmlformats.org/officeDocument/2006/relationships/image" Target="media/image14.emf"/><Relationship Id="rId40" Type="http://schemas.openxmlformats.org/officeDocument/2006/relationships/hyperlink" Target="http://www.pellencst.com/en/75/143/english"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yperlink" Target="http://www.youtube.com/watch?v=-_oZP8h2JYM"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image" Target="media/image10.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yperlink" Target="http://www.norskeutslipp.no" TargetMode="External"/><Relationship Id="rId35" Type="http://schemas.openxmlformats.org/officeDocument/2006/relationships/comments" Target="comments.xm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Cowi\Cowi_Report.DOTM" TargetMode="External"/></Relationships>
</file>

<file path=word/theme/theme1.xml><?xml version="1.0" encoding="utf-8"?>
<a:theme xmlns:a="http://schemas.openxmlformats.org/drawingml/2006/main" name="COWI">
  <a:themeElements>
    <a:clrScheme name="COWI">
      <a:dk1>
        <a:srgbClr val="1F1F1F"/>
      </a:dk1>
      <a:lt1>
        <a:sysClr val="window" lastClr="FFFFFF"/>
      </a:lt1>
      <a:dk2>
        <a:srgbClr val="58595B"/>
      </a:dk2>
      <a:lt2>
        <a:srgbClr val="D0C7BD"/>
      </a:lt2>
      <a:accent1>
        <a:srgbClr val="9F948A"/>
      </a:accent1>
      <a:accent2>
        <a:srgbClr val="D0C7BD"/>
      </a:accent2>
      <a:accent3>
        <a:srgbClr val="F04E23"/>
      </a:accent3>
      <a:accent4>
        <a:srgbClr val="B3D455"/>
      </a:accent4>
      <a:accent5>
        <a:srgbClr val="818B96"/>
      </a:accent5>
      <a:accent6>
        <a:srgbClr val="44626A"/>
      </a:accent6>
      <a:hlink>
        <a:srgbClr val="F04E23"/>
      </a:hlink>
      <a:folHlink>
        <a:srgbClr val="B3D455"/>
      </a:folHlink>
    </a:clrScheme>
    <a:fontScheme name="COWI">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2"/>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dirty="0" smtClean="0">
            <a:latin typeface="+mj-lt"/>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partment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WI Report" ma:contentTypeID="0x0101000DD098BE9899426A8B0406C5EF9CA50A020300565C6AC90D27254D898541A8D8F95384" ma:contentTypeVersion="14" ma:contentTypeDescription="" ma:contentTypeScope="" ma:versionID="227a0049003a7e441352ad08f20372d3">
  <xsd:schema xmlns:xsd="http://www.w3.org/2001/XMLSchema" xmlns:p="http://schemas.microsoft.com/office/2006/metadata/properties" xmlns:ns1="http://schemas.microsoft.com/sharepoint/v3" targetNamespace="http://schemas.microsoft.com/office/2006/metadata/properties" ma:root="true" ma:fieldsID="34eed8879be768e0e7020c52f13ea586" ns1:_="">
    <xsd:import namespace="http://schemas.microsoft.com/sharepoint/v3"/>
    <xsd:element name="properties">
      <xsd:complexType>
        <xsd:sequence>
          <xsd:element name="documentManagement">
            <xsd:complexType>
              <xsd:all>
                <xsd:element ref="ns1:Departmen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artment" ma:index="8" nillable="true" ma:displayName="Department" ma:internalName="Depart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b:Source>
    <b:Tag>Nor03</b:Tag>
    <b:SourceType>Report</b:SourceType>
    <b:Guid>{CDE51724-E4C4-418F-97BB-5273280CA563}</b:Guid>
    <b:Author>
      <b:Author>
        <b:Corporate>Norsas</b:Corporate>
      </b:Author>
    </b:Author>
    <b:Title>Prøvetaking og analyser av lettfraksjonen fra fragmentering av biler, komplekst materiale og EE-avfall</b:Title>
    <b:Year>2003</b:Year>
    <b:Publisher>Norges Råvaregjenvinningsforening</b:Publisher>
    <b:City>Oslo</b:City>
    <b:RefOrder>9</b:RefOrder>
  </b:Source>
  <b:Source>
    <b:Tag>Nor11</b:Tag>
    <b:SourceType>Report</b:SourceType>
    <b:Guid>{FF3EB040-E041-4B62-8406-58B29A5AF919}</b:Guid>
    <b:Author>
      <b:Author>
        <b:Corporate>Norsas</b:Corporate>
      </b:Author>
    </b:Author>
    <b:Title>Prøvetaking og analyse av fluff fra bilfragmentering</b:Title>
    <b:Year>2011</b:Year>
    <b:Publisher>Autoretur</b:Publisher>
    <b:RefOrder>10</b:RefOrder>
  </b:Source>
  <b:Source>
    <b:Tag>Hje08</b:Tag>
    <b:SourceType>Report</b:SourceType>
    <b:Guid>{DDCA6DC0-2CBC-4D05-940E-0F7B73D58E40}</b:Guid>
    <b:Author>
      <b:Author>
        <b:Corporate>Hjellnes Consult</b:Corporate>
      </b:Author>
    </b:Author>
    <b:Title>Prøvetaking høsten 2007 - Analyser av lettfraksjon fra fragmenteringsverk (TA-2359/2008)</b:Title>
    <b:Year>2008</b:Year>
    <b:City>Oslo</b:City>
    <b:Publisher>SFT</b:Publisher>
    <b:LCID>nb-NO</b:LCID>
    <b:RefOrder>2</b:RefOrder>
  </b:Source>
  <b:Source>
    <b:Tag>Nor08</b:Tag>
    <b:SourceType>Report</b:SourceType>
    <b:Guid>{E58FC70B-AFFE-4F58-9F73-B0C18B45DFEE}</b:Guid>
    <b:Author>
      <b:Author>
        <b:Corporate>Norsas</b:Corporate>
      </b:Author>
    </b:Author>
    <b:Title>Klassifisering og karakterisering av shredderfluff</b:Title>
    <b:Year>2008</b:Year>
    <b:Publisher>Norsk returmetallforening - NR v/shreddergruppen</b:Publisher>
    <b:RefOrder>11</b:RefOrder>
  </b:Source>
  <b:Source>
    <b:Tag>Öko01</b:Tag>
    <b:SourceType>Report</b:SourceType>
    <b:Guid>{6347A78D-3BE7-44BA-B7FA-3B1651F49940}</b:Guid>
    <b:Author>
      <b:Author>
        <b:Corporate>Ökopol - Institut für Ökologie und Politik GmbH</b:Corporate>
      </b:Author>
    </b:Author>
    <b:Title>Heavy Metals In Vehicles II</b:Title>
    <b:Year>2001</b:Year>
    <b:Publisher>Directorate General Environment, Nuclear Safety and Civil Protection of the Commission of the European Communities</b:Publisher>
    <b:City>Hamburg</b:City>
    <b:RefOrder>12</b:RefOrder>
  </b:Source>
  <b:Source>
    <b:Tag>Kli12</b:Tag>
    <b:SourceType>Misc</b:SourceType>
    <b:Guid>{9223C0CB-F5AA-4310-89C9-706730BF0C33}</b:Guid>
    <b:Title>Vurdering av behovet for nye krav til miljøsanering av kasserte kjøretøy</b:Title>
    <b:Year>2012</b:Year>
    <b:Publisher>Brev til Miljøverndepartementet</b:Publisher>
    <b:Author>
      <b:Author>
        <b:Corporate>Klif</b:Corporate>
      </b:Author>
    </b:Author>
    <b:RefOrder>1</b:RefOrder>
  </b:Source>
  <b:Source>
    <b:Tag>Mep12</b:Tag>
    <b:SourceType>Report</b:SourceType>
    <b:Guid>{3EEC2EFF-C8AD-4ED4-8FF0-E1C03A77D2D3}</b:Guid>
    <b:Author>
      <b:Author>
        <b:Corporate>Mepex Consult</b:Corporate>
      </b:Author>
    </b:Author>
    <b:Title>Vurdering av behov for nye krav til miljøsanering av kasserte kjøretøy</b:Title>
    <b:Year>2012</b:Year>
    <b:Publisher>Rapport til Klif</b:Publisher>
    <b:RefOrder>6</b:RefOrder>
  </b:Source>
  <b:Source>
    <b:Tag>COW11</b:Tag>
    <b:SourceType>Report</b:SourceType>
    <b:Guid>{54F7BED8-B545-4DB3-A02C-63591604CE22}</b:Guid>
    <b:Author>
      <b:Author>
        <b:Corporate>COWI Denmark</b:Corporate>
      </b:Author>
    </b:Author>
    <b:Title>Survey of the phtalate DEHP in articles imported to Norway - TA2845/2011</b:Title>
    <b:Year>2011</b:Year>
    <b:Publisher>Klif</b:Publisher>
    <b:City>Oslo</b:City>
    <b:RefOrder>5</b:RefOrder>
  </b:Source>
  <b:Source>
    <b:Tag>Hyl10</b:Tag>
    <b:SourceType>Report</b:SourceType>
    <b:Guid>{E3328D06-7E05-4592-AD88-BE35EC5FD447}</b:Guid>
    <b:Title>NOU 2010:9 Et Norge uten miljøgifter</b:Title>
    <b:Year>2010</b:Year>
    <b:Author>
      <b:Author>
        <b:Corporate>Miljøgiftsutvalget</b:Corporate>
      </b:Author>
    </b:Author>
    <b:Publisher>Miljøverndepartementet</b:Publisher>
    <b:City>Oslo</b:City>
    <b:RefOrder>3</b:RefOrder>
  </b:Source>
  <b:Source>
    <b:Tag>Hje10</b:Tag>
    <b:SourceType>Report</b:SourceType>
    <b:Guid>{82061B10-A00F-4B7E-B5F3-7C426379781A}</b:Guid>
    <b:Author>
      <b:Author>
        <b:Corporate>Hjellnes Consult</b:Corporate>
      </b:Author>
    </b:Author>
    <b:Title>Lavkontaminert avfall - Fraksjoner som kan føre til utlekking av miljøgifter</b:Title>
    <b:Year>2010</b:Year>
    <b:Publisher>Miljøgiftsutvalget</b:Publisher>
    <b:City>Oslo</b:City>
    <b:RefOrder>8</b:RefOrder>
  </b:Source>
  <b:Source>
    <b:Tag>Hje12</b:Tag>
    <b:SourceType>Report</b:SourceType>
    <b:Guid>{9DB08D68-0BE1-4A50-8501-D7E84F854815}</b:Guid>
    <b:Author>
      <b:Author>
        <b:Corporate>Hjellnes Consult</b:Corporate>
      </b:Author>
    </b:Author>
    <b:Title>Forsvarlig behandling av enkelte typer farlig avfall - Faglig underlag og vurderinger</b:Title>
    <b:Year>2012</b:Year>
    <b:Publisher>Klif</b:Publisher>
    <b:City>Oslo</b:City>
    <b:RefOrder>7</b:RefOrder>
  </b:Source>
  <b:Source>
    <b:Tag>Bor04</b:Tag>
    <b:SourceType>Report</b:SourceType>
    <b:Guid>{6FE1A14D-FC27-4FA2-8C20-660EF4774BD9}</b:Guid>
    <b:Title>Målinger ved forbrenning av bromholdig avfall</b:Title>
    <b:Year>2004</b:Year>
    <b:Publisher>Norsk renholdsverks-forening</b:Publisher>
    <b:Author>
      <b:Author>
        <b:NameList>
          <b:Person>
            <b:Last>Borgnes</b:Last>
            <b:First>Dag</b:First>
          </b:Person>
          <b:Person>
            <b:Last>Rikheim</b:Last>
            <b:First>Bente</b:First>
          </b:Person>
        </b:NameList>
      </b:Author>
    </b:Author>
    <b:RefOrder>13</b:RefOrder>
  </b:Source>
  <b:Source>
    <b:Tag>GHK06</b:Tag>
    <b:SourceType>Report</b:SourceType>
    <b:Guid>{5959F435-3954-4D01-9561-97EB7614C3A7}</b:Guid>
    <b:Author>
      <b:Author>
        <b:Corporate>GHK &amp; BIO Intelligence Service</b:Corporate>
      </b:Author>
    </b:Author>
    <b:Title>A study to examine the benefits of the End of Life Vehicles Directive and the costs and benefits of a revision of the 2015 targets for recycling, re-use and recovery under the ELV Directive</b:Title>
    <b:Year>2006</b:Year>
    <b:RefOrder>14</b:RefOrder>
  </b:Source>
  <b:Source>
    <b:Tag>Int02</b:Tag>
    <b:SourceType>Report</b:SourceType>
    <b:Guid>{B01B3306-467C-4CBC-8E0F-04939B24C030}</b:Guid>
    <b:Author>
      <b:Author>
        <b:Corporate>Interconsult</b:Corporate>
      </b:Author>
    </b:Author>
    <b:Title>Miljøgifter i produkter - data for 2002 (TA204/2004)</b:Title>
    <b:Year>2004</b:Year>
    <b:Publisher>SFT</b:Publisher>
    <b:City>Oslo</b:City>
    <b:RefOrder>4</b:RefOrder>
  </b:Source>
  <b:Source>
    <b:Tag>Hje081</b:Tag>
    <b:SourceType>Report</b:SourceType>
    <b:Guid>{DE3D561F-10EA-4D3A-849E-804566EB7303}</b:Guid>
    <b:Author>
      <b:Author>
        <b:Corporate>Hjellnes Consult</b:Corporate>
      </b:Author>
    </b:Author>
    <b:Title>Pilotprosjekt materialstrømsanalyse - kasserte kjøretøy</b:Title>
    <b:Year>2008</b:Year>
    <b:Publisher>Autoretur AS</b:Publisher>
    <b:City>Oslo</b:City>
    <b:RefOrder>15</b:RefOrder>
  </b:Source>
</b:Sources>
</file>

<file path=customXml/itemProps1.xml><?xml version="1.0" encoding="utf-8"?>
<ds:datastoreItem xmlns:ds="http://schemas.openxmlformats.org/officeDocument/2006/customXml" ds:itemID="{CBFD1AF4-97F6-4F08-8B33-DB25656A520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FB192E0-A1E0-4633-8395-EB2E24FE2F88}">
  <ds:schemaRefs>
    <ds:schemaRef ds:uri="http://schemas.microsoft.com/sharepoint/v3/contenttype/forms"/>
  </ds:schemaRefs>
</ds:datastoreItem>
</file>

<file path=customXml/itemProps3.xml><?xml version="1.0" encoding="utf-8"?>
<ds:datastoreItem xmlns:ds="http://schemas.openxmlformats.org/officeDocument/2006/customXml" ds:itemID="{32CA306B-79A2-4A96-8675-294A927D7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1028E6-4300-4764-AC6D-31DDD391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Cowi_Report.DOTM</Template>
  <TotalTime>33</TotalTime>
  <Pages>1</Pages>
  <Words>5642</Words>
  <Characters>32843</Characters>
  <Application>Microsoft Office Word</Application>
  <DocSecurity>0</DocSecurity>
  <Lines>746</Lines>
  <Paragraphs>263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MATERIALSTRØMMER FRA UTRANGERTE BILER</vt:lpstr>
      <vt:lpstr>MATERIALSTRØMMER FRA UTRANGERTE BILER</vt:lpstr>
    </vt:vector>
  </TitlesOfParts>
  <Company>COWI</Company>
  <LinksUpToDate>false</LinksUpToDate>
  <CharactersWithSpaces>38222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MATERIALSTRØMMER FRA UTRANGERTE BILER</dc:title>
  <dc:creator>Aage Christen Heie</dc:creator>
  <cp:lastModifiedBy>Kenneth Sandberg</cp:lastModifiedBy>
  <cp:revision>4</cp:revision>
  <cp:lastPrinted>1999-03-06T12:38:00Z</cp:lastPrinted>
  <dcterms:created xsi:type="dcterms:W3CDTF">2013-02-01T20:41:00Z</dcterms:created>
  <dcterms:modified xsi:type="dcterms:W3CDTF">2013-02-01T21:13:00Z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wiSubject">
    <vt:lpwstr> </vt:lpwstr>
  </property>
  <property fmtid="{D5CDD505-2E9C-101B-9397-08002B2CF9AE}" pid="3" name="CowiTitle">
    <vt:lpwstr>END-OF-LIFE VEHICLES AND HAZARDOUS SUBSTANCES IN SHREDDER MATERIAL FLOWS; END-OF-LIFE VEHICLES AND HAZARDOUS SUBSTANCES IN SHREDDER MATERIAL FLOWS</vt:lpwstr>
  </property>
  <property fmtid="{D5CDD505-2E9C-101B-9397-08002B2CF9AE}" pid="4" name="CowiDate">
    <vt:lpwstr> </vt:lpwstr>
  </property>
  <property fmtid="{D5CDD505-2E9C-101B-9397-08002B2CF9AE}" pid="5" name="CowiClient">
    <vt:lpwstr> </vt:lpwstr>
  </property>
  <property fmtid="{D5CDD505-2E9C-101B-9397-08002B2CF9AE}" pid="6" name="CowiAuthor">
    <vt:lpwstr> </vt:lpwstr>
  </property>
  <property fmtid="{D5CDD505-2E9C-101B-9397-08002B2CF9AE}" pid="7" name="Client">
    <vt:lpwstr> </vt:lpwstr>
  </property>
  <property fmtid="{D5CDD505-2E9C-101B-9397-08002B2CF9AE}" pid="8" name="Date completed">
    <vt:lpwstr> </vt:lpwstr>
  </property>
  <property fmtid="{D5CDD505-2E9C-101B-9397-08002B2CF9AE}" pid="9" name="Project">
    <vt:lpwstr> </vt:lpwstr>
  </property>
  <property fmtid="{D5CDD505-2E9C-101B-9397-08002B2CF9AE}" pid="10" name="Language">
    <vt:lpwstr>Norwegian</vt:lpwstr>
  </property>
  <property fmtid="{D5CDD505-2E9C-101B-9397-08002B2CF9AE}" pid="11" name="Office">
    <vt:lpwstr>Trondheim</vt:lpwstr>
  </property>
  <property fmtid="{D5CDD505-2E9C-101B-9397-08002B2CF9AE}" pid="12" name="CowiChecker">
    <vt:lpwstr> </vt:lpwstr>
  </property>
  <property fmtid="{D5CDD505-2E9C-101B-9397-08002B2CF9AE}" pid="13" name="CowiApprover">
    <vt:lpwstr> </vt:lpwstr>
  </property>
  <property fmtid="{D5CDD505-2E9C-101B-9397-08002B2CF9AE}" pid="14" name="CowiDocNo">
    <vt:lpwstr> </vt:lpwstr>
  </property>
  <property fmtid="{D5CDD505-2E9C-101B-9397-08002B2CF9AE}" pid="15" name="CowiRevNo">
    <vt:lpwstr/>
  </property>
  <property fmtid="{D5CDD505-2E9C-101B-9397-08002B2CF9AE}" pid="16" name="Approved by">
    <vt:lpwstr> </vt:lpwstr>
  </property>
  <property fmtid="{D5CDD505-2E9C-101B-9397-08002B2CF9AE}" pid="17" name="Checked by">
    <vt:lpwstr> </vt:lpwstr>
  </property>
  <property fmtid="{D5CDD505-2E9C-101B-9397-08002B2CF9AE}" pid="18" name="Revision no">
    <vt:lpwstr> </vt:lpwstr>
  </property>
  <property fmtid="{D5CDD505-2E9C-101B-9397-08002B2CF9AE}" pid="19" name="Document no">
    <vt:lpwstr> </vt:lpwstr>
  </property>
  <property fmtid="{D5CDD505-2E9C-101B-9397-08002B2CF9AE}" pid="20" name="ContentType">
    <vt:lpwstr>COWI Report</vt:lpwstr>
  </property>
  <property fmtid="{D5CDD505-2E9C-101B-9397-08002B2CF9AE}" pid="21" name="PortalLanguage">
    <vt:lpwstr> </vt:lpwstr>
  </property>
  <property fmtid="{D5CDD505-2E9C-101B-9397-08002B2CF9AE}" pid="22" name="PortalAuthor">
    <vt:lpwstr> </vt:lpwstr>
  </property>
  <property fmtid="{D5CDD505-2E9C-101B-9397-08002B2CF9AE}" pid="23" name="Version no">
    <vt:lpwstr> </vt:lpwstr>
  </property>
  <property fmtid="{D5CDD505-2E9C-101B-9397-08002B2CF9AE}" pid="24" name="CowiVerNo">
    <vt:lpwstr> </vt:lpwstr>
  </property>
  <property fmtid="{D5CDD505-2E9C-101B-9397-08002B2CF9AE}" pid="25" name="ContentTypeId">
    <vt:lpwstr>0x0101000DD098BE9899426A8B0406C5EF9CA50A020300565C6AC90D27254D898541A8D8F95384</vt:lpwstr>
  </property>
  <property fmtid="{D5CDD505-2E9C-101B-9397-08002B2CF9AE}" pid="26" name="_NewReviewCycle">
    <vt:lpwstr/>
  </property>
</Properties>
</file>